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9AA58" w14:textId="77777777" w:rsidR="001D73C4" w:rsidRPr="000E32AD" w:rsidRDefault="001D73C4" w:rsidP="0068319B">
      <w:pPr>
        <w:tabs>
          <w:tab w:val="center" w:pos="4677"/>
          <w:tab w:val="left" w:pos="6690"/>
        </w:tabs>
        <w:spacing w:before="0"/>
        <w:rPr>
          <w:rFonts w:eastAsia="Segoe"/>
          <w:b/>
          <w:bCs/>
          <w:szCs w:val="28"/>
          <w:lang w:eastAsia="en-AU"/>
        </w:rPr>
      </w:pPr>
    </w:p>
    <w:tbl>
      <w:tblPr>
        <w:tblW w:w="4958" w:type="pct"/>
        <w:tblInd w:w="-17" w:type="dxa"/>
        <w:tblCellMar>
          <w:left w:w="0" w:type="dxa"/>
          <w:right w:w="0" w:type="dxa"/>
        </w:tblCellMar>
        <w:tblLook w:val="0000" w:firstRow="0" w:lastRow="0" w:firstColumn="0" w:lastColumn="0" w:noHBand="0" w:noVBand="0"/>
      </w:tblPr>
      <w:tblGrid>
        <w:gridCol w:w="2621"/>
        <w:gridCol w:w="2621"/>
        <w:gridCol w:w="1302"/>
        <w:gridCol w:w="2717"/>
      </w:tblGrid>
      <w:tr w:rsidR="000E32AD" w:rsidRPr="000E32AD" w14:paraId="316D73DC" w14:textId="77777777">
        <w:tc>
          <w:tcPr>
            <w:tcW w:w="1415" w:type="pct"/>
            <w:tcBorders>
              <w:top w:val="single" w:sz="6" w:space="0" w:color="000000"/>
              <w:left w:val="single" w:sz="6" w:space="0" w:color="000000"/>
              <w:bottom w:val="single" w:sz="6" w:space="0" w:color="000000"/>
              <w:right w:val="single" w:sz="6" w:space="0" w:color="000000"/>
            </w:tcBorders>
          </w:tcPr>
          <w:p w14:paraId="3D88AA8A" w14:textId="77777777" w:rsidR="001D73C4" w:rsidRPr="000E32AD" w:rsidRDefault="00AA2F0E" w:rsidP="0068319B">
            <w:pPr>
              <w:spacing w:before="0"/>
              <w:ind w:left="113"/>
              <w:rPr>
                <w:b/>
                <w:sz w:val="22"/>
                <w:szCs w:val="22"/>
              </w:rPr>
            </w:pPr>
            <w:r w:rsidRPr="000E32AD">
              <w:rPr>
                <w:b/>
                <w:sz w:val="22"/>
                <w:szCs w:val="22"/>
              </w:rPr>
              <w:t>Szerepkör</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3F034F4B" w14:textId="77777777" w:rsidR="001D73C4" w:rsidRPr="000E32AD" w:rsidRDefault="00AA2F0E" w:rsidP="0068319B">
            <w:pPr>
              <w:spacing w:before="0"/>
              <w:ind w:left="113"/>
              <w:rPr>
                <w:b/>
                <w:sz w:val="22"/>
                <w:szCs w:val="22"/>
              </w:rPr>
            </w:pPr>
            <w:r w:rsidRPr="000E32AD">
              <w:rPr>
                <w:b/>
                <w:sz w:val="22"/>
                <w:szCs w:val="22"/>
              </w:rPr>
              <w:t>Név</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7D05BDF1" w14:textId="77777777" w:rsidR="001D73C4" w:rsidRPr="000E32AD" w:rsidRDefault="00AA2F0E" w:rsidP="006C2B72">
            <w:pPr>
              <w:spacing w:before="0"/>
              <w:jc w:val="center"/>
              <w:rPr>
                <w:b/>
                <w:sz w:val="22"/>
                <w:szCs w:val="22"/>
              </w:rPr>
            </w:pPr>
            <w:r w:rsidRPr="000E32AD">
              <w:rPr>
                <w:b/>
                <w:sz w:val="22"/>
                <w:szCs w:val="22"/>
              </w:rPr>
              <w:t>Pozíció</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6054D49D" w14:textId="77777777" w:rsidR="001D73C4" w:rsidRPr="000E32AD" w:rsidRDefault="00AA2F0E" w:rsidP="0068319B">
            <w:pPr>
              <w:spacing w:before="0"/>
              <w:rPr>
                <w:b/>
                <w:sz w:val="22"/>
                <w:szCs w:val="22"/>
              </w:rPr>
            </w:pPr>
            <w:r w:rsidRPr="000E32AD">
              <w:rPr>
                <w:b/>
                <w:sz w:val="22"/>
                <w:szCs w:val="22"/>
              </w:rPr>
              <w:t>Aláírás</w:t>
            </w:r>
          </w:p>
        </w:tc>
      </w:tr>
      <w:tr w:rsidR="000E32AD" w:rsidRPr="000E32AD" w14:paraId="75DB1DBD" w14:textId="77777777">
        <w:tc>
          <w:tcPr>
            <w:tcW w:w="1415" w:type="pct"/>
            <w:tcBorders>
              <w:top w:val="single" w:sz="6" w:space="0" w:color="000000"/>
              <w:left w:val="single" w:sz="6" w:space="0" w:color="000000"/>
              <w:bottom w:val="single" w:sz="6" w:space="0" w:color="000000"/>
              <w:right w:val="single" w:sz="6" w:space="0" w:color="000000"/>
            </w:tcBorders>
          </w:tcPr>
          <w:p w14:paraId="4F029D2E" w14:textId="77777777" w:rsidR="001D73C4" w:rsidRPr="000E32AD" w:rsidRDefault="00AA2F0E" w:rsidP="0068319B">
            <w:pPr>
              <w:spacing w:before="0"/>
              <w:ind w:left="113"/>
              <w:rPr>
                <w:sz w:val="22"/>
                <w:szCs w:val="22"/>
              </w:rPr>
            </w:pPr>
            <w:r w:rsidRPr="000E32AD">
              <w:rPr>
                <w:sz w:val="22"/>
                <w:szCs w:val="22"/>
              </w:rPr>
              <w:t>Jóváhagyó</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3254DAE2" w14:textId="46377BA2" w:rsidR="001D73C4" w:rsidRPr="000E32AD" w:rsidRDefault="00807FA2" w:rsidP="00807FA2">
            <w:pPr>
              <w:spacing w:before="0"/>
              <w:ind w:left="113"/>
              <w:jc w:val="center"/>
              <w:rPr>
                <w:sz w:val="22"/>
                <w:szCs w:val="22"/>
              </w:rPr>
            </w:pPr>
            <w:r>
              <w:rPr>
                <w:sz w:val="22"/>
                <w:szCs w:val="22"/>
              </w:rPr>
              <w:t>Szabadkainé Vargha Zsuzsanna</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7C5DDC86" w14:textId="31D705DF" w:rsidR="001D73C4" w:rsidRPr="000E32AD" w:rsidRDefault="00807FA2" w:rsidP="006C2B72">
            <w:pPr>
              <w:spacing w:before="0"/>
              <w:jc w:val="center"/>
              <w:rPr>
                <w:sz w:val="22"/>
                <w:szCs w:val="22"/>
              </w:rPr>
            </w:pPr>
            <w:r>
              <w:rPr>
                <w:sz w:val="22"/>
                <w:szCs w:val="22"/>
              </w:rPr>
              <w:t>FIG</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37E20B5F" w14:textId="77777777" w:rsidR="001D73C4" w:rsidRPr="000E32AD" w:rsidRDefault="001D73C4" w:rsidP="0068319B">
            <w:pPr>
              <w:spacing w:before="0"/>
              <w:rPr>
                <w:sz w:val="22"/>
                <w:szCs w:val="22"/>
              </w:rPr>
            </w:pPr>
          </w:p>
        </w:tc>
      </w:tr>
      <w:tr w:rsidR="000E32AD" w:rsidRPr="000E32AD" w14:paraId="5BA52124" w14:textId="77777777">
        <w:tc>
          <w:tcPr>
            <w:tcW w:w="1415" w:type="pct"/>
            <w:tcBorders>
              <w:top w:val="single" w:sz="6" w:space="0" w:color="000000"/>
              <w:left w:val="single" w:sz="6" w:space="0" w:color="000000"/>
              <w:bottom w:val="single" w:sz="6" w:space="0" w:color="000000"/>
              <w:right w:val="single" w:sz="6" w:space="0" w:color="000000"/>
            </w:tcBorders>
          </w:tcPr>
          <w:p w14:paraId="7210E0E1" w14:textId="77777777" w:rsidR="001D73C4" w:rsidRPr="000E32AD" w:rsidRDefault="00AA2F0E" w:rsidP="0068319B">
            <w:pPr>
              <w:spacing w:before="0"/>
              <w:ind w:left="113"/>
              <w:rPr>
                <w:sz w:val="22"/>
                <w:szCs w:val="22"/>
              </w:rPr>
            </w:pPr>
            <w:r w:rsidRPr="000E32AD">
              <w:rPr>
                <w:sz w:val="22"/>
                <w:szCs w:val="22"/>
              </w:rPr>
              <w:t>Szakmai felelős</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tcPr>
          <w:p w14:paraId="0C901672" w14:textId="14B7F26F" w:rsidR="001D73C4" w:rsidRPr="000E32AD" w:rsidRDefault="00807FA2" w:rsidP="00807FA2">
            <w:pPr>
              <w:spacing w:before="0"/>
              <w:ind w:left="113"/>
              <w:jc w:val="center"/>
              <w:rPr>
                <w:sz w:val="22"/>
                <w:szCs w:val="22"/>
              </w:rPr>
            </w:pPr>
            <w:r>
              <w:rPr>
                <w:sz w:val="22"/>
                <w:szCs w:val="22"/>
              </w:rPr>
              <w:t>Szabadkainé Vargha Zsuzsanna</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0EB9CCE3" w14:textId="0D723A68" w:rsidR="001D73C4" w:rsidRPr="000E32AD" w:rsidRDefault="00807FA2" w:rsidP="006C2B72">
            <w:pPr>
              <w:spacing w:before="0"/>
              <w:jc w:val="center"/>
              <w:rPr>
                <w:sz w:val="22"/>
                <w:szCs w:val="22"/>
              </w:rPr>
            </w:pPr>
            <w:r>
              <w:rPr>
                <w:sz w:val="22"/>
                <w:szCs w:val="22"/>
              </w:rPr>
              <w:t>F</w:t>
            </w:r>
            <w:r w:rsidR="001250B2">
              <w:rPr>
                <w:sz w:val="22"/>
                <w:szCs w:val="22"/>
              </w:rPr>
              <w:t>IG</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08F5E028" w14:textId="77777777" w:rsidR="001D73C4" w:rsidRPr="000E32AD" w:rsidRDefault="001D73C4" w:rsidP="0068319B">
            <w:pPr>
              <w:spacing w:before="0"/>
              <w:rPr>
                <w:sz w:val="22"/>
                <w:szCs w:val="22"/>
              </w:rPr>
            </w:pPr>
          </w:p>
        </w:tc>
      </w:tr>
      <w:tr w:rsidR="000E32AD" w:rsidRPr="000E32AD" w14:paraId="4E73E3F5" w14:textId="77777777">
        <w:tc>
          <w:tcPr>
            <w:tcW w:w="1415" w:type="pct"/>
            <w:tcBorders>
              <w:top w:val="single" w:sz="6" w:space="0" w:color="000000"/>
              <w:left w:val="single" w:sz="6" w:space="0" w:color="000000"/>
              <w:bottom w:val="single" w:sz="6" w:space="0" w:color="000000"/>
              <w:right w:val="single" w:sz="6" w:space="0" w:color="000000"/>
            </w:tcBorders>
          </w:tcPr>
          <w:p w14:paraId="68F54E46" w14:textId="77777777" w:rsidR="001D73C4" w:rsidRPr="000E32AD" w:rsidRDefault="00AA2F0E" w:rsidP="0068319B">
            <w:pPr>
              <w:spacing w:before="0"/>
              <w:ind w:left="113"/>
              <w:rPr>
                <w:sz w:val="22"/>
                <w:szCs w:val="22"/>
              </w:rPr>
            </w:pPr>
            <w:r w:rsidRPr="000E32AD">
              <w:rPr>
                <w:sz w:val="22"/>
                <w:szCs w:val="22"/>
              </w:rPr>
              <w:t>Jogi szempontú ellenőrző</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25C8B85C" w14:textId="7675C6ED" w:rsidR="001D73C4" w:rsidRPr="000E32AD" w:rsidRDefault="00AA2F0E" w:rsidP="00807FA2">
            <w:pPr>
              <w:spacing w:before="0"/>
              <w:ind w:left="113"/>
              <w:jc w:val="center"/>
              <w:rPr>
                <w:sz w:val="22"/>
                <w:szCs w:val="22"/>
              </w:rPr>
            </w:pPr>
            <w:r w:rsidRPr="000E32AD">
              <w:rPr>
                <w:sz w:val="22"/>
                <w:szCs w:val="22"/>
              </w:rPr>
              <w:t xml:space="preserve">dr. </w:t>
            </w:r>
            <w:r w:rsidR="00B04023">
              <w:rPr>
                <w:sz w:val="22"/>
                <w:szCs w:val="22"/>
              </w:rPr>
              <w:t>Nyemcsok Attila</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20556E9A" w14:textId="33818D9C" w:rsidR="001D73C4" w:rsidRPr="000E32AD" w:rsidRDefault="00535A67" w:rsidP="00567F65">
            <w:pPr>
              <w:spacing w:before="0"/>
              <w:jc w:val="center"/>
              <w:rPr>
                <w:sz w:val="22"/>
                <w:szCs w:val="22"/>
              </w:rPr>
            </w:pPr>
            <w:r>
              <w:rPr>
                <w:sz w:val="22"/>
                <w:szCs w:val="22"/>
              </w:rPr>
              <w:t>J</w:t>
            </w:r>
            <w:r w:rsidR="00567F65">
              <w:rPr>
                <w:sz w:val="22"/>
                <w:szCs w:val="22"/>
              </w:rPr>
              <w:t>OV</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0880C0DF" w14:textId="77777777" w:rsidR="001D73C4" w:rsidRPr="000E32AD" w:rsidRDefault="001D73C4" w:rsidP="0068319B">
            <w:pPr>
              <w:spacing w:before="0"/>
              <w:rPr>
                <w:sz w:val="22"/>
                <w:szCs w:val="22"/>
              </w:rPr>
            </w:pPr>
          </w:p>
        </w:tc>
      </w:tr>
    </w:tbl>
    <w:p w14:paraId="4EFD09A4" w14:textId="77777777" w:rsidR="001D73C4" w:rsidRPr="000E32AD" w:rsidRDefault="001D73C4" w:rsidP="0068319B">
      <w:pPr>
        <w:pStyle w:val="Listaszerbekezds"/>
        <w:spacing w:before="0"/>
        <w:ind w:left="0"/>
        <w:rPr>
          <w:sz w:val="30"/>
          <w:szCs w:val="30"/>
        </w:rPr>
      </w:pPr>
    </w:p>
    <w:p w14:paraId="5C67B809" w14:textId="77777777" w:rsidR="001D73C4" w:rsidRPr="000E32AD" w:rsidRDefault="001D73C4" w:rsidP="0068319B">
      <w:pPr>
        <w:pStyle w:val="Listaszerbekezds"/>
        <w:spacing w:before="0"/>
        <w:ind w:left="0"/>
        <w:rPr>
          <w:sz w:val="30"/>
          <w:szCs w:val="30"/>
        </w:rPr>
      </w:pPr>
    </w:p>
    <w:p w14:paraId="120C1AD9" w14:textId="77777777" w:rsidR="001D73C4" w:rsidRPr="000E32AD" w:rsidRDefault="001D73C4" w:rsidP="0068319B">
      <w:pPr>
        <w:pStyle w:val="Listaszerbekezds"/>
        <w:spacing w:before="0"/>
        <w:ind w:left="0"/>
        <w:rPr>
          <w:sz w:val="30"/>
          <w:szCs w:val="30"/>
        </w:rPr>
      </w:pPr>
    </w:p>
    <w:p w14:paraId="756EA7AF" w14:textId="77777777" w:rsidR="001D73C4" w:rsidRPr="000E32AD" w:rsidRDefault="001D73C4" w:rsidP="0068319B">
      <w:pPr>
        <w:pStyle w:val="Listaszerbekezds"/>
        <w:spacing w:before="0"/>
        <w:ind w:left="0"/>
        <w:rPr>
          <w:sz w:val="30"/>
          <w:szCs w:val="30"/>
        </w:rPr>
      </w:pPr>
    </w:p>
    <w:p w14:paraId="45C51DCE" w14:textId="6AAB2FF1" w:rsidR="001D73C4" w:rsidRPr="000E32AD" w:rsidRDefault="00000F55" w:rsidP="00B04023">
      <w:pPr>
        <w:tabs>
          <w:tab w:val="center" w:pos="4677"/>
          <w:tab w:val="left" w:pos="6690"/>
        </w:tabs>
        <w:spacing w:before="0"/>
        <w:jc w:val="center"/>
        <w:rPr>
          <w:sz w:val="30"/>
          <w:szCs w:val="30"/>
        </w:rPr>
      </w:pPr>
      <w:r>
        <w:rPr>
          <w:rFonts w:eastAsia="Segoe"/>
          <w:b/>
          <w:bCs/>
          <w:sz w:val="32"/>
          <w:szCs w:val="28"/>
          <w:lang w:eastAsia="en-AU"/>
        </w:rPr>
        <w:t>NKM Á</w:t>
      </w:r>
      <w:r w:rsidR="00B83BBD">
        <w:rPr>
          <w:rFonts w:eastAsia="Segoe"/>
          <w:b/>
          <w:bCs/>
          <w:sz w:val="32"/>
          <w:szCs w:val="28"/>
          <w:lang w:eastAsia="en-AU"/>
        </w:rPr>
        <w:t>H</w:t>
      </w:r>
      <w:r>
        <w:rPr>
          <w:rFonts w:eastAsia="Segoe"/>
          <w:b/>
          <w:bCs/>
          <w:sz w:val="32"/>
          <w:szCs w:val="28"/>
          <w:lang w:eastAsia="en-AU"/>
        </w:rPr>
        <w:t>_</w:t>
      </w:r>
      <w:r w:rsidR="007230FB" w:rsidRPr="000E32AD">
        <w:rPr>
          <w:rFonts w:eastAsia="Segoe"/>
          <w:b/>
          <w:bCs/>
          <w:sz w:val="32"/>
          <w:szCs w:val="28"/>
          <w:lang w:eastAsia="en-AU"/>
        </w:rPr>
        <w:t>SZAB-</w:t>
      </w:r>
      <w:r w:rsidR="00807FA2">
        <w:rPr>
          <w:rFonts w:eastAsia="Segoe"/>
          <w:b/>
          <w:bCs/>
          <w:sz w:val="32"/>
          <w:szCs w:val="28"/>
          <w:lang w:eastAsia="en-AU"/>
        </w:rPr>
        <w:t>2</w:t>
      </w:r>
    </w:p>
    <w:p w14:paraId="36152FEB" w14:textId="77777777" w:rsidR="001D73C4" w:rsidRPr="000E32AD" w:rsidRDefault="001D73C4">
      <w:pPr>
        <w:pStyle w:val="Listaszerbekezds"/>
        <w:spacing w:before="0"/>
        <w:ind w:left="0"/>
        <w:jc w:val="center"/>
        <w:rPr>
          <w:sz w:val="30"/>
          <w:szCs w:val="30"/>
        </w:rPr>
      </w:pPr>
    </w:p>
    <w:p w14:paraId="65DC1A2B" w14:textId="77777777" w:rsidR="001D73C4" w:rsidRPr="000E32AD" w:rsidRDefault="001D73C4">
      <w:pPr>
        <w:pStyle w:val="Listaszerbekezds"/>
        <w:spacing w:before="0"/>
        <w:ind w:left="0"/>
        <w:jc w:val="center"/>
        <w:rPr>
          <w:sz w:val="30"/>
          <w:szCs w:val="30"/>
        </w:rPr>
      </w:pPr>
    </w:p>
    <w:p w14:paraId="2FD76BED" w14:textId="5060B1D4" w:rsidR="001D73C4" w:rsidRPr="00807FA2" w:rsidRDefault="00807FA2">
      <w:pPr>
        <w:pStyle w:val="Listaszerbekezds"/>
        <w:tabs>
          <w:tab w:val="center" w:pos="2552"/>
          <w:tab w:val="center" w:pos="4820"/>
          <w:tab w:val="center" w:pos="7088"/>
        </w:tabs>
        <w:spacing w:before="0"/>
        <w:ind w:left="0"/>
        <w:contextualSpacing w:val="0"/>
        <w:jc w:val="center"/>
        <w:rPr>
          <w:b/>
          <w:sz w:val="32"/>
        </w:rPr>
      </w:pPr>
      <w:r w:rsidRPr="00807FA2">
        <w:rPr>
          <w:b/>
          <w:sz w:val="32"/>
        </w:rPr>
        <w:t>MÉRÉSI RENDSZEREK KIALAKÍTÁSA</w:t>
      </w:r>
    </w:p>
    <w:p w14:paraId="7654257B" w14:textId="77777777" w:rsidR="001D73C4" w:rsidRPr="000E32AD" w:rsidRDefault="001D73C4">
      <w:pPr>
        <w:pStyle w:val="Listaszerbekezds"/>
        <w:spacing w:before="0"/>
        <w:ind w:left="0"/>
        <w:jc w:val="center"/>
        <w:rPr>
          <w:sz w:val="30"/>
          <w:szCs w:val="30"/>
        </w:rPr>
      </w:pPr>
    </w:p>
    <w:p w14:paraId="152EDD57" w14:textId="77777777" w:rsidR="001D73C4" w:rsidRPr="000E32AD" w:rsidRDefault="001D73C4">
      <w:pPr>
        <w:pStyle w:val="Listaszerbekezds"/>
        <w:spacing w:before="0"/>
        <w:ind w:left="0"/>
        <w:jc w:val="center"/>
        <w:rPr>
          <w:sz w:val="30"/>
          <w:szCs w:val="30"/>
        </w:rPr>
      </w:pPr>
    </w:p>
    <w:p w14:paraId="41EE1D9C" w14:textId="77777777" w:rsidR="001D73C4" w:rsidRPr="000E32AD" w:rsidRDefault="001D73C4">
      <w:pPr>
        <w:pStyle w:val="Listaszerbekezds"/>
        <w:spacing w:before="0"/>
        <w:ind w:left="0"/>
        <w:jc w:val="center"/>
        <w:rPr>
          <w:sz w:val="30"/>
          <w:szCs w:val="30"/>
        </w:rPr>
      </w:pPr>
    </w:p>
    <w:p w14:paraId="66F2BCB1" w14:textId="77777777" w:rsidR="001D73C4" w:rsidRPr="000E32AD" w:rsidRDefault="001D73C4">
      <w:pPr>
        <w:pStyle w:val="Listaszerbekezds"/>
        <w:spacing w:before="0"/>
        <w:ind w:left="0"/>
        <w:jc w:val="center"/>
        <w:rPr>
          <w:sz w:val="30"/>
          <w:szCs w:val="30"/>
        </w:rPr>
      </w:pPr>
    </w:p>
    <w:p w14:paraId="093DB609" w14:textId="77777777" w:rsidR="001D73C4" w:rsidRPr="000E32AD" w:rsidRDefault="001D73C4">
      <w:pPr>
        <w:pStyle w:val="Listaszerbekezds"/>
        <w:spacing w:before="0"/>
        <w:ind w:left="0"/>
        <w:jc w:val="center"/>
        <w:rPr>
          <w:sz w:val="30"/>
          <w:szCs w:val="30"/>
        </w:rPr>
      </w:pPr>
    </w:p>
    <w:p w14:paraId="46044393" w14:textId="77777777" w:rsidR="001D73C4" w:rsidRPr="000E32AD" w:rsidRDefault="001D73C4" w:rsidP="0068319B">
      <w:pPr>
        <w:pStyle w:val="Listaszerbekezds"/>
        <w:spacing w:before="0"/>
        <w:ind w:left="0"/>
        <w:rPr>
          <w:sz w:val="30"/>
          <w:szCs w:val="30"/>
        </w:rPr>
      </w:pPr>
    </w:p>
    <w:p w14:paraId="2CA135B2" w14:textId="77777777" w:rsidR="001D73C4" w:rsidRPr="000E32AD" w:rsidRDefault="001D73C4" w:rsidP="0068319B">
      <w:pPr>
        <w:pStyle w:val="Listaszerbekezds"/>
        <w:spacing w:before="0"/>
        <w:ind w:left="0"/>
        <w:rPr>
          <w:sz w:val="30"/>
          <w:szCs w:val="30"/>
        </w:rPr>
      </w:pPr>
    </w:p>
    <w:p w14:paraId="3F95B898" w14:textId="77777777" w:rsidR="001D73C4" w:rsidRPr="000E32AD" w:rsidRDefault="001D73C4" w:rsidP="0068319B">
      <w:pPr>
        <w:pStyle w:val="Listaszerbekezds"/>
        <w:spacing w:before="0"/>
        <w:ind w:left="0"/>
        <w:rPr>
          <w:sz w:val="30"/>
          <w:szCs w:val="30"/>
        </w:rPr>
      </w:pPr>
    </w:p>
    <w:p w14:paraId="6DD76B45" w14:textId="77777777" w:rsidR="001D73C4" w:rsidRPr="000E32AD" w:rsidRDefault="001D73C4">
      <w:pPr>
        <w:spacing w:before="0"/>
      </w:pPr>
    </w:p>
    <w:p w14:paraId="7C3B1DEA" w14:textId="77777777" w:rsidR="001D73C4" w:rsidRPr="000E32AD" w:rsidRDefault="001D73C4">
      <w:pPr>
        <w:spacing w:before="0"/>
      </w:pPr>
    </w:p>
    <w:p w14:paraId="02F790EC" w14:textId="77777777" w:rsidR="001D73C4" w:rsidRPr="000E32AD" w:rsidRDefault="001D73C4">
      <w:pPr>
        <w:spacing w:before="0"/>
      </w:pPr>
    </w:p>
    <w:p w14:paraId="6E7F6B66" w14:textId="77777777" w:rsidR="001D73C4" w:rsidRPr="000E32AD" w:rsidRDefault="001D73C4">
      <w:pPr>
        <w:spacing w:before="0"/>
      </w:pPr>
    </w:p>
    <w:p w14:paraId="294814B4" w14:textId="06D64EA3" w:rsidR="001D73C4" w:rsidRDefault="001D73C4">
      <w:pPr>
        <w:spacing w:before="0"/>
      </w:pPr>
    </w:p>
    <w:p w14:paraId="669375B7" w14:textId="0F0106E7" w:rsidR="003B6158" w:rsidRDefault="003B6158">
      <w:pPr>
        <w:spacing w:before="0"/>
      </w:pPr>
    </w:p>
    <w:p w14:paraId="35729161" w14:textId="4CF33C40" w:rsidR="003B6158" w:rsidRDefault="003B6158">
      <w:pPr>
        <w:spacing w:before="0"/>
      </w:pPr>
    </w:p>
    <w:p w14:paraId="2A5B4C9A" w14:textId="77777777" w:rsidR="003B6158" w:rsidRPr="000E32AD" w:rsidRDefault="003B6158">
      <w:pPr>
        <w:spacing w:before="0"/>
      </w:pPr>
    </w:p>
    <w:p w14:paraId="1FAAD777" w14:textId="77777777" w:rsidR="00BF3248" w:rsidRPr="00BF3248" w:rsidRDefault="00BF3248" w:rsidP="00BF3248"/>
    <w:p w14:paraId="641F2A7E" w14:textId="77777777" w:rsidR="00BF3248" w:rsidRPr="00BF3248" w:rsidRDefault="00BF3248" w:rsidP="00BF3248"/>
    <w:p w14:paraId="23FD92A2" w14:textId="77777777" w:rsidR="00BF3248" w:rsidRPr="00BF3248" w:rsidRDefault="00BF3248" w:rsidP="00BF3248"/>
    <w:p w14:paraId="5E9EE179" w14:textId="471841B5" w:rsidR="00BF3248" w:rsidRPr="00BF3248" w:rsidRDefault="009B2D07" w:rsidP="002C5789">
      <w:pPr>
        <w:tabs>
          <w:tab w:val="left" w:pos="1875"/>
        </w:tabs>
        <w:jc w:val="center"/>
      </w:pPr>
      <w:r>
        <w:t xml:space="preserve">Szabályozás felelős: </w:t>
      </w:r>
      <w:r w:rsidR="002B048D">
        <w:t>m</w:t>
      </w:r>
      <w:r w:rsidR="00405913">
        <w:t>éré</w:t>
      </w:r>
      <w:r w:rsidR="002B048D">
        <w:t xml:space="preserve">si </w:t>
      </w:r>
      <w:r w:rsidR="00405913">
        <w:t>osztályvezető</w:t>
      </w:r>
    </w:p>
    <w:p w14:paraId="43C45749" w14:textId="6C50B5AB" w:rsidR="0068319B" w:rsidRPr="00BF3248" w:rsidRDefault="00BF3248" w:rsidP="00BF3248">
      <w:pPr>
        <w:tabs>
          <w:tab w:val="left" w:pos="1875"/>
        </w:tabs>
        <w:sectPr w:rsidR="0068319B" w:rsidRPr="00BF3248">
          <w:headerReference w:type="default" r:id="rId8"/>
          <w:footerReference w:type="default" r:id="rId9"/>
          <w:headerReference w:type="first" r:id="rId10"/>
          <w:footerReference w:type="first" r:id="rId11"/>
          <w:pgSz w:w="11907" w:h="16840" w:code="9"/>
          <w:pgMar w:top="851" w:right="1134" w:bottom="567" w:left="851" w:header="567" w:footer="567" w:gutter="567"/>
          <w:cols w:space="708"/>
          <w:docGrid w:linePitch="326"/>
        </w:sectPr>
      </w:pPr>
      <w:r>
        <w:tab/>
      </w:r>
    </w:p>
    <w:p w14:paraId="20EE9029" w14:textId="77777777" w:rsidR="00CC0AD5" w:rsidRPr="00B96FE6" w:rsidRDefault="00CC0AD5" w:rsidP="00CC0AD5">
      <w:pPr>
        <w:jc w:val="center"/>
        <w:rPr>
          <w:rFonts w:ascii="Arial" w:hAnsi="Arial" w:cs="Arial"/>
          <w:b/>
        </w:rPr>
      </w:pPr>
      <w:bookmarkStart w:id="0" w:name="_Toc468283230"/>
      <w:bookmarkStart w:id="1" w:name="_Toc508347174"/>
      <w:bookmarkStart w:id="2" w:name="_Toc521425051"/>
      <w:bookmarkStart w:id="3" w:name="_Toc468283250"/>
      <w:r>
        <w:rPr>
          <w:rFonts w:ascii="Arial" w:hAnsi="Arial" w:cs="Arial"/>
          <w:b/>
        </w:rPr>
        <w:lastRenderedPageBreak/>
        <w:t>Tartalomjegyzék</w:t>
      </w:r>
    </w:p>
    <w:p w14:paraId="57E547F9" w14:textId="046B5434" w:rsidR="0063461E" w:rsidRDefault="00CC0AD5">
      <w:pPr>
        <w:pStyle w:val="TJ1"/>
        <w:rPr>
          <w:rFonts w:asciiTheme="minorHAnsi" w:eastAsiaTheme="minorEastAsia" w:hAnsiTheme="minorHAnsi" w:cstheme="minorBidi"/>
          <w:noProof/>
          <w:sz w:val="22"/>
          <w:szCs w:val="22"/>
        </w:rPr>
      </w:pPr>
      <w:r w:rsidRPr="00B96FE6">
        <w:rPr>
          <w:bCs/>
          <w:szCs w:val="20"/>
        </w:rPr>
        <w:fldChar w:fldCharType="begin"/>
      </w:r>
      <w:r>
        <w:instrText xml:space="preserve"> TOC \o "1-5" \h \z \u </w:instrText>
      </w:r>
      <w:r w:rsidRPr="00B96FE6">
        <w:rPr>
          <w:bCs/>
          <w:szCs w:val="20"/>
        </w:rPr>
        <w:fldChar w:fldCharType="separate"/>
      </w:r>
      <w:hyperlink w:anchor="_Toc529889543" w:history="1">
        <w:r w:rsidR="0063461E" w:rsidRPr="005B49C0">
          <w:rPr>
            <w:rStyle w:val="Hiperhivatkozs"/>
            <w:noProof/>
            <w14:scene3d>
              <w14:camera w14:prst="orthographicFront"/>
              <w14:lightRig w14:rig="threePt" w14:dir="t">
                <w14:rot w14:lat="0" w14:lon="0" w14:rev="0"/>
              </w14:lightRig>
            </w14:scene3d>
          </w:rPr>
          <w:t>1.</w:t>
        </w:r>
        <w:r w:rsidR="0063461E">
          <w:rPr>
            <w:rFonts w:asciiTheme="minorHAnsi" w:eastAsiaTheme="minorEastAsia" w:hAnsiTheme="minorHAnsi" w:cstheme="minorBidi"/>
            <w:noProof/>
            <w:sz w:val="22"/>
            <w:szCs w:val="22"/>
          </w:rPr>
          <w:tab/>
        </w:r>
        <w:r w:rsidR="0063461E" w:rsidRPr="005B49C0">
          <w:rPr>
            <w:rStyle w:val="Hiperhivatkozs"/>
            <w:noProof/>
          </w:rPr>
          <w:t>A szabályzat célja</w:t>
        </w:r>
        <w:r w:rsidR="0063461E">
          <w:rPr>
            <w:noProof/>
            <w:webHidden/>
          </w:rPr>
          <w:tab/>
        </w:r>
        <w:r w:rsidR="0063461E">
          <w:rPr>
            <w:noProof/>
            <w:webHidden/>
          </w:rPr>
          <w:fldChar w:fldCharType="begin"/>
        </w:r>
        <w:r w:rsidR="0063461E">
          <w:rPr>
            <w:noProof/>
            <w:webHidden/>
          </w:rPr>
          <w:instrText xml:space="preserve"> PAGEREF _Toc529889543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12070243" w14:textId="3BF3302B" w:rsidR="0063461E" w:rsidRDefault="00117CE3">
      <w:pPr>
        <w:pStyle w:val="TJ1"/>
        <w:rPr>
          <w:rFonts w:asciiTheme="minorHAnsi" w:eastAsiaTheme="minorEastAsia" w:hAnsiTheme="minorHAnsi" w:cstheme="minorBidi"/>
          <w:noProof/>
          <w:sz w:val="22"/>
          <w:szCs w:val="22"/>
        </w:rPr>
      </w:pPr>
      <w:hyperlink w:anchor="_Toc529889544" w:history="1">
        <w:r w:rsidR="0063461E" w:rsidRPr="005B49C0">
          <w:rPr>
            <w:rStyle w:val="Hiperhivatkozs"/>
            <w:noProof/>
            <w14:scene3d>
              <w14:camera w14:prst="orthographicFront"/>
              <w14:lightRig w14:rig="threePt" w14:dir="t">
                <w14:rot w14:lat="0" w14:lon="0" w14:rev="0"/>
              </w14:lightRig>
            </w14:scene3d>
          </w:rPr>
          <w:t>2.</w:t>
        </w:r>
        <w:r w:rsidR="0063461E">
          <w:rPr>
            <w:rFonts w:asciiTheme="minorHAnsi" w:eastAsiaTheme="minorEastAsia" w:hAnsiTheme="minorHAnsi" w:cstheme="minorBidi"/>
            <w:noProof/>
            <w:sz w:val="22"/>
            <w:szCs w:val="22"/>
          </w:rPr>
          <w:tab/>
        </w:r>
        <w:r w:rsidR="0063461E" w:rsidRPr="005B49C0">
          <w:rPr>
            <w:rStyle w:val="Hiperhivatkozs"/>
            <w:noProof/>
          </w:rPr>
          <w:t>A szabályzat hatálya</w:t>
        </w:r>
        <w:r w:rsidR="0063461E">
          <w:rPr>
            <w:noProof/>
            <w:webHidden/>
          </w:rPr>
          <w:tab/>
        </w:r>
        <w:r w:rsidR="0063461E">
          <w:rPr>
            <w:noProof/>
            <w:webHidden/>
          </w:rPr>
          <w:fldChar w:fldCharType="begin"/>
        </w:r>
        <w:r w:rsidR="0063461E">
          <w:rPr>
            <w:noProof/>
            <w:webHidden/>
          </w:rPr>
          <w:instrText xml:space="preserve"> PAGEREF _Toc529889544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31EE7FE9" w14:textId="2AE486F7" w:rsidR="0063461E" w:rsidRDefault="00117CE3">
      <w:pPr>
        <w:pStyle w:val="TJ2"/>
        <w:rPr>
          <w:rFonts w:asciiTheme="minorHAnsi" w:eastAsiaTheme="minorEastAsia" w:hAnsiTheme="minorHAnsi" w:cstheme="minorBidi"/>
          <w:noProof/>
          <w:sz w:val="22"/>
          <w:szCs w:val="22"/>
        </w:rPr>
      </w:pPr>
      <w:hyperlink w:anchor="_Toc529889545" w:history="1">
        <w:r w:rsidR="0063461E" w:rsidRPr="005B49C0">
          <w:rPr>
            <w:rStyle w:val="Hiperhivatkozs"/>
            <w:b/>
            <w:i/>
            <w:noProof/>
          </w:rPr>
          <w:t>2.1.</w:t>
        </w:r>
        <w:r w:rsidR="0063461E">
          <w:rPr>
            <w:rFonts w:asciiTheme="minorHAnsi" w:eastAsiaTheme="minorEastAsia" w:hAnsiTheme="minorHAnsi" w:cstheme="minorBidi"/>
            <w:noProof/>
            <w:sz w:val="22"/>
            <w:szCs w:val="22"/>
          </w:rPr>
          <w:tab/>
        </w:r>
        <w:r w:rsidR="0063461E" w:rsidRPr="005B49C0">
          <w:rPr>
            <w:rStyle w:val="Hiperhivatkozs"/>
            <w:b/>
            <w:i/>
            <w:noProof/>
          </w:rPr>
          <w:t>Időbeli hatály</w:t>
        </w:r>
        <w:r w:rsidR="0063461E">
          <w:rPr>
            <w:noProof/>
            <w:webHidden/>
          </w:rPr>
          <w:tab/>
        </w:r>
        <w:r w:rsidR="0063461E">
          <w:rPr>
            <w:noProof/>
            <w:webHidden/>
          </w:rPr>
          <w:fldChar w:fldCharType="begin"/>
        </w:r>
        <w:r w:rsidR="0063461E">
          <w:rPr>
            <w:noProof/>
            <w:webHidden/>
          </w:rPr>
          <w:instrText xml:space="preserve"> PAGEREF _Toc529889545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25ADD0A2" w14:textId="681A0961" w:rsidR="0063461E" w:rsidRDefault="00117CE3">
      <w:pPr>
        <w:pStyle w:val="TJ2"/>
        <w:rPr>
          <w:rFonts w:asciiTheme="minorHAnsi" w:eastAsiaTheme="minorEastAsia" w:hAnsiTheme="minorHAnsi" w:cstheme="minorBidi"/>
          <w:noProof/>
          <w:sz w:val="22"/>
          <w:szCs w:val="22"/>
        </w:rPr>
      </w:pPr>
      <w:hyperlink w:anchor="_Toc529889546" w:history="1">
        <w:r w:rsidR="0063461E" w:rsidRPr="005B49C0">
          <w:rPr>
            <w:rStyle w:val="Hiperhivatkozs"/>
            <w:b/>
            <w:i/>
            <w:noProof/>
          </w:rPr>
          <w:t>2.2.</w:t>
        </w:r>
        <w:r w:rsidR="0063461E">
          <w:rPr>
            <w:rFonts w:asciiTheme="minorHAnsi" w:eastAsiaTheme="minorEastAsia" w:hAnsiTheme="minorHAnsi" w:cstheme="minorBidi"/>
            <w:noProof/>
            <w:sz w:val="22"/>
            <w:szCs w:val="22"/>
          </w:rPr>
          <w:tab/>
        </w:r>
        <w:r w:rsidR="0063461E" w:rsidRPr="005B49C0">
          <w:rPr>
            <w:rStyle w:val="Hiperhivatkozs"/>
            <w:b/>
            <w:i/>
            <w:noProof/>
          </w:rPr>
          <w:t>Személyi hatály</w:t>
        </w:r>
        <w:r w:rsidR="0063461E">
          <w:rPr>
            <w:noProof/>
            <w:webHidden/>
          </w:rPr>
          <w:tab/>
        </w:r>
        <w:r w:rsidR="0063461E">
          <w:rPr>
            <w:noProof/>
            <w:webHidden/>
          </w:rPr>
          <w:fldChar w:fldCharType="begin"/>
        </w:r>
        <w:r w:rsidR="0063461E">
          <w:rPr>
            <w:noProof/>
            <w:webHidden/>
          </w:rPr>
          <w:instrText xml:space="preserve"> PAGEREF _Toc529889546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1829992A" w14:textId="6A3CB829" w:rsidR="0063461E" w:rsidRDefault="00117CE3">
      <w:pPr>
        <w:pStyle w:val="TJ2"/>
        <w:rPr>
          <w:rFonts w:asciiTheme="minorHAnsi" w:eastAsiaTheme="minorEastAsia" w:hAnsiTheme="minorHAnsi" w:cstheme="minorBidi"/>
          <w:noProof/>
          <w:sz w:val="22"/>
          <w:szCs w:val="22"/>
        </w:rPr>
      </w:pPr>
      <w:hyperlink w:anchor="_Toc529889547" w:history="1">
        <w:r w:rsidR="0063461E" w:rsidRPr="005B49C0">
          <w:rPr>
            <w:rStyle w:val="Hiperhivatkozs"/>
            <w:b/>
            <w:i/>
            <w:noProof/>
          </w:rPr>
          <w:t>2.3.</w:t>
        </w:r>
        <w:r w:rsidR="0063461E">
          <w:rPr>
            <w:rFonts w:asciiTheme="minorHAnsi" w:eastAsiaTheme="minorEastAsia" w:hAnsiTheme="minorHAnsi" w:cstheme="minorBidi"/>
            <w:noProof/>
            <w:sz w:val="22"/>
            <w:szCs w:val="22"/>
          </w:rPr>
          <w:tab/>
        </w:r>
        <w:r w:rsidR="0063461E" w:rsidRPr="005B49C0">
          <w:rPr>
            <w:rStyle w:val="Hiperhivatkozs"/>
            <w:b/>
            <w:i/>
            <w:noProof/>
          </w:rPr>
          <w:t>Tárgyi hatály</w:t>
        </w:r>
        <w:r w:rsidR="0063461E">
          <w:rPr>
            <w:noProof/>
            <w:webHidden/>
          </w:rPr>
          <w:tab/>
        </w:r>
        <w:r w:rsidR="0063461E">
          <w:rPr>
            <w:noProof/>
            <w:webHidden/>
          </w:rPr>
          <w:fldChar w:fldCharType="begin"/>
        </w:r>
        <w:r w:rsidR="0063461E">
          <w:rPr>
            <w:noProof/>
            <w:webHidden/>
          </w:rPr>
          <w:instrText xml:space="preserve"> PAGEREF _Toc529889547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0EE5B096" w14:textId="1F094AE7" w:rsidR="0063461E" w:rsidRDefault="00117CE3">
      <w:pPr>
        <w:pStyle w:val="TJ2"/>
        <w:rPr>
          <w:rFonts w:asciiTheme="minorHAnsi" w:eastAsiaTheme="minorEastAsia" w:hAnsiTheme="minorHAnsi" w:cstheme="minorBidi"/>
          <w:noProof/>
          <w:sz w:val="22"/>
          <w:szCs w:val="22"/>
        </w:rPr>
      </w:pPr>
      <w:hyperlink w:anchor="_Toc529889548" w:history="1">
        <w:r w:rsidR="0063461E" w:rsidRPr="005B49C0">
          <w:rPr>
            <w:rStyle w:val="Hiperhivatkozs"/>
            <w:b/>
            <w:i/>
            <w:noProof/>
          </w:rPr>
          <w:t>2.4.</w:t>
        </w:r>
        <w:r w:rsidR="0063461E">
          <w:rPr>
            <w:rFonts w:asciiTheme="minorHAnsi" w:eastAsiaTheme="minorEastAsia" w:hAnsiTheme="minorHAnsi" w:cstheme="minorBidi"/>
            <w:noProof/>
            <w:sz w:val="22"/>
            <w:szCs w:val="22"/>
          </w:rPr>
          <w:tab/>
        </w:r>
        <w:r w:rsidR="0063461E" w:rsidRPr="005B49C0">
          <w:rPr>
            <w:rStyle w:val="Hiperhivatkozs"/>
            <w:b/>
            <w:i/>
            <w:noProof/>
          </w:rPr>
          <w:t>Területi hatály</w:t>
        </w:r>
        <w:r w:rsidR="0063461E">
          <w:rPr>
            <w:noProof/>
            <w:webHidden/>
          </w:rPr>
          <w:tab/>
        </w:r>
        <w:r w:rsidR="0063461E">
          <w:rPr>
            <w:noProof/>
            <w:webHidden/>
          </w:rPr>
          <w:fldChar w:fldCharType="begin"/>
        </w:r>
        <w:r w:rsidR="0063461E">
          <w:rPr>
            <w:noProof/>
            <w:webHidden/>
          </w:rPr>
          <w:instrText xml:space="preserve"> PAGEREF _Toc529889548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1CB4132E" w14:textId="24F04A22" w:rsidR="0063461E" w:rsidRDefault="00117CE3">
      <w:pPr>
        <w:pStyle w:val="TJ1"/>
        <w:rPr>
          <w:rFonts w:asciiTheme="minorHAnsi" w:eastAsiaTheme="minorEastAsia" w:hAnsiTheme="minorHAnsi" w:cstheme="minorBidi"/>
          <w:noProof/>
          <w:sz w:val="22"/>
          <w:szCs w:val="22"/>
        </w:rPr>
      </w:pPr>
      <w:hyperlink w:anchor="_Toc529889549" w:history="1">
        <w:r w:rsidR="0063461E" w:rsidRPr="005B49C0">
          <w:rPr>
            <w:rStyle w:val="Hiperhivatkozs"/>
            <w:noProof/>
            <w14:scene3d>
              <w14:camera w14:prst="orthographicFront"/>
              <w14:lightRig w14:rig="threePt" w14:dir="t">
                <w14:rot w14:lat="0" w14:lon="0" w14:rev="0"/>
              </w14:lightRig>
            </w14:scene3d>
          </w:rPr>
          <w:t>3.</w:t>
        </w:r>
        <w:r w:rsidR="0063461E">
          <w:rPr>
            <w:rFonts w:asciiTheme="minorHAnsi" w:eastAsiaTheme="minorEastAsia" w:hAnsiTheme="minorHAnsi" w:cstheme="minorBidi"/>
            <w:noProof/>
            <w:sz w:val="22"/>
            <w:szCs w:val="22"/>
          </w:rPr>
          <w:tab/>
        </w:r>
        <w:r w:rsidR="0063461E" w:rsidRPr="005B49C0">
          <w:rPr>
            <w:rStyle w:val="Hiperhivatkozs"/>
            <w:noProof/>
          </w:rPr>
          <w:t>Kapcsolódó szabályozások</w:t>
        </w:r>
        <w:r w:rsidR="0063461E">
          <w:rPr>
            <w:noProof/>
            <w:webHidden/>
          </w:rPr>
          <w:tab/>
        </w:r>
        <w:r w:rsidR="0063461E">
          <w:rPr>
            <w:noProof/>
            <w:webHidden/>
          </w:rPr>
          <w:fldChar w:fldCharType="begin"/>
        </w:r>
        <w:r w:rsidR="0063461E">
          <w:rPr>
            <w:noProof/>
            <w:webHidden/>
          </w:rPr>
          <w:instrText xml:space="preserve"> PAGEREF _Toc529889549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3509763" w14:textId="618B2DA8" w:rsidR="0063461E" w:rsidRDefault="00117CE3">
      <w:pPr>
        <w:pStyle w:val="TJ1"/>
        <w:rPr>
          <w:rFonts w:asciiTheme="minorHAnsi" w:eastAsiaTheme="minorEastAsia" w:hAnsiTheme="minorHAnsi" w:cstheme="minorBidi"/>
          <w:noProof/>
          <w:sz w:val="22"/>
          <w:szCs w:val="22"/>
        </w:rPr>
      </w:pPr>
      <w:hyperlink w:anchor="_Toc529889550" w:history="1">
        <w:r w:rsidR="0063461E" w:rsidRPr="005B49C0">
          <w:rPr>
            <w:rStyle w:val="Hiperhivatkozs"/>
            <w:noProof/>
            <w14:scene3d>
              <w14:camera w14:prst="orthographicFront"/>
              <w14:lightRig w14:rig="threePt" w14:dir="t">
                <w14:rot w14:lat="0" w14:lon="0" w14:rev="0"/>
              </w14:lightRig>
            </w14:scene3d>
          </w:rPr>
          <w:t>4.</w:t>
        </w:r>
        <w:r w:rsidR="0063461E">
          <w:rPr>
            <w:rFonts w:asciiTheme="minorHAnsi" w:eastAsiaTheme="minorEastAsia" w:hAnsiTheme="minorHAnsi" w:cstheme="minorBidi"/>
            <w:noProof/>
            <w:sz w:val="22"/>
            <w:szCs w:val="22"/>
          </w:rPr>
          <w:tab/>
        </w:r>
        <w:r w:rsidR="0063461E" w:rsidRPr="005B49C0">
          <w:rPr>
            <w:rStyle w:val="Hiperhivatkozs"/>
            <w:noProof/>
          </w:rPr>
          <w:t>Fogalmak</w:t>
        </w:r>
        <w:r w:rsidR="0063461E">
          <w:rPr>
            <w:noProof/>
            <w:webHidden/>
          </w:rPr>
          <w:tab/>
        </w:r>
        <w:r w:rsidR="0063461E">
          <w:rPr>
            <w:noProof/>
            <w:webHidden/>
          </w:rPr>
          <w:fldChar w:fldCharType="begin"/>
        </w:r>
        <w:r w:rsidR="0063461E">
          <w:rPr>
            <w:noProof/>
            <w:webHidden/>
          </w:rPr>
          <w:instrText xml:space="preserve"> PAGEREF _Toc529889550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05CC9C57" w14:textId="3DD7398D" w:rsidR="0063461E" w:rsidRDefault="00117CE3">
      <w:pPr>
        <w:pStyle w:val="TJ1"/>
        <w:rPr>
          <w:rFonts w:asciiTheme="minorHAnsi" w:eastAsiaTheme="minorEastAsia" w:hAnsiTheme="minorHAnsi" w:cstheme="minorBidi"/>
          <w:noProof/>
          <w:sz w:val="22"/>
          <w:szCs w:val="22"/>
        </w:rPr>
      </w:pPr>
      <w:hyperlink w:anchor="_Toc529889551" w:history="1">
        <w:r w:rsidR="0063461E" w:rsidRPr="005B49C0">
          <w:rPr>
            <w:rStyle w:val="Hiperhivatkozs"/>
            <w:noProof/>
            <w14:scene3d>
              <w14:camera w14:prst="orthographicFront"/>
              <w14:lightRig w14:rig="threePt" w14:dir="t">
                <w14:rot w14:lat="0" w14:lon="0" w14:rev="0"/>
              </w14:lightRig>
            </w14:scene3d>
          </w:rPr>
          <w:t>5.</w:t>
        </w:r>
        <w:r w:rsidR="0063461E">
          <w:rPr>
            <w:rFonts w:asciiTheme="minorHAnsi" w:eastAsiaTheme="minorEastAsia" w:hAnsiTheme="minorHAnsi" w:cstheme="minorBidi"/>
            <w:noProof/>
            <w:sz w:val="22"/>
            <w:szCs w:val="22"/>
          </w:rPr>
          <w:tab/>
        </w:r>
        <w:r w:rsidR="0063461E" w:rsidRPr="005B49C0">
          <w:rPr>
            <w:rStyle w:val="Hiperhivatkozs"/>
            <w:noProof/>
          </w:rPr>
          <w:t>Nagyfogyasztói mérések</w:t>
        </w:r>
        <w:r w:rsidR="0063461E">
          <w:rPr>
            <w:noProof/>
            <w:webHidden/>
          </w:rPr>
          <w:tab/>
        </w:r>
        <w:r w:rsidR="0063461E">
          <w:rPr>
            <w:noProof/>
            <w:webHidden/>
          </w:rPr>
          <w:fldChar w:fldCharType="begin"/>
        </w:r>
        <w:r w:rsidR="0063461E">
          <w:rPr>
            <w:noProof/>
            <w:webHidden/>
          </w:rPr>
          <w:instrText xml:space="preserve"> PAGEREF _Toc529889551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15967440" w14:textId="3B3C6394" w:rsidR="0063461E" w:rsidRDefault="00117CE3">
      <w:pPr>
        <w:pStyle w:val="TJ2"/>
        <w:rPr>
          <w:rFonts w:asciiTheme="minorHAnsi" w:eastAsiaTheme="minorEastAsia" w:hAnsiTheme="minorHAnsi" w:cstheme="minorBidi"/>
          <w:noProof/>
          <w:sz w:val="22"/>
          <w:szCs w:val="22"/>
        </w:rPr>
      </w:pPr>
      <w:hyperlink w:anchor="_Toc529889552" w:history="1">
        <w:r w:rsidR="0063461E" w:rsidRPr="005B49C0">
          <w:rPr>
            <w:rStyle w:val="Hiperhivatkozs"/>
            <w:b/>
            <w:i/>
            <w:noProof/>
          </w:rPr>
          <w:t>5.1.</w:t>
        </w:r>
        <w:r w:rsidR="0063461E">
          <w:rPr>
            <w:rFonts w:asciiTheme="minorHAnsi" w:eastAsiaTheme="minorEastAsia" w:hAnsiTheme="minorHAnsi" w:cstheme="minorBidi"/>
            <w:noProof/>
            <w:sz w:val="22"/>
            <w:szCs w:val="22"/>
          </w:rPr>
          <w:tab/>
        </w:r>
        <w:r w:rsidR="0063461E" w:rsidRPr="005B49C0">
          <w:rPr>
            <w:rStyle w:val="Hiperhivatkozs"/>
            <w:b/>
            <w:i/>
            <w:noProof/>
          </w:rPr>
          <w:t>A létesítésre vonatkozó alapelvek</w:t>
        </w:r>
        <w:r w:rsidR="0063461E">
          <w:rPr>
            <w:noProof/>
            <w:webHidden/>
          </w:rPr>
          <w:tab/>
        </w:r>
        <w:r w:rsidR="0063461E">
          <w:rPr>
            <w:noProof/>
            <w:webHidden/>
          </w:rPr>
          <w:fldChar w:fldCharType="begin"/>
        </w:r>
        <w:r w:rsidR="0063461E">
          <w:rPr>
            <w:noProof/>
            <w:webHidden/>
          </w:rPr>
          <w:instrText xml:space="preserve"> PAGEREF _Toc529889552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7F66908" w14:textId="72E43778"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53" w:history="1">
        <w:r w:rsidR="0063461E" w:rsidRPr="005B49C0">
          <w:rPr>
            <w:rStyle w:val="Hiperhivatkozs"/>
            <w:b/>
            <w:noProof/>
          </w:rPr>
          <w:t>5.1.1.</w:t>
        </w:r>
        <w:r w:rsidR="0063461E">
          <w:rPr>
            <w:rFonts w:asciiTheme="minorHAnsi" w:eastAsiaTheme="minorEastAsia" w:hAnsiTheme="minorHAnsi" w:cstheme="minorBidi"/>
            <w:noProof/>
            <w:sz w:val="22"/>
            <w:szCs w:val="22"/>
          </w:rPr>
          <w:tab/>
        </w:r>
        <w:r w:rsidR="0063461E" w:rsidRPr="005B49C0">
          <w:rPr>
            <w:rStyle w:val="Hiperhivatkozs"/>
            <w:b/>
            <w:noProof/>
          </w:rPr>
          <w:t>Direkt mérések</w:t>
        </w:r>
        <w:r w:rsidR="0063461E">
          <w:rPr>
            <w:noProof/>
            <w:webHidden/>
          </w:rPr>
          <w:tab/>
        </w:r>
        <w:r w:rsidR="0063461E">
          <w:rPr>
            <w:noProof/>
            <w:webHidden/>
          </w:rPr>
          <w:fldChar w:fldCharType="begin"/>
        </w:r>
        <w:r w:rsidR="0063461E">
          <w:rPr>
            <w:noProof/>
            <w:webHidden/>
          </w:rPr>
          <w:instrText xml:space="preserve"> PAGEREF _Toc529889553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53283112" w14:textId="233712C9"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54" w:history="1">
        <w:r w:rsidR="0063461E" w:rsidRPr="005B49C0">
          <w:rPr>
            <w:rStyle w:val="Hiperhivatkozs"/>
            <w:b/>
            <w:noProof/>
          </w:rPr>
          <w:t>5.1.2.</w:t>
        </w:r>
        <w:r w:rsidR="0063461E">
          <w:rPr>
            <w:rFonts w:asciiTheme="minorHAnsi" w:eastAsiaTheme="minorEastAsia" w:hAnsiTheme="minorHAnsi" w:cstheme="minorBidi"/>
            <w:noProof/>
            <w:sz w:val="22"/>
            <w:szCs w:val="22"/>
          </w:rPr>
          <w:tab/>
        </w:r>
        <w:r w:rsidR="0063461E" w:rsidRPr="005B49C0">
          <w:rPr>
            <w:rStyle w:val="Hiperhivatkozs"/>
            <w:b/>
            <w:noProof/>
          </w:rPr>
          <w:t>Áramváltós mérések</w:t>
        </w:r>
        <w:r w:rsidR="0063461E">
          <w:rPr>
            <w:noProof/>
            <w:webHidden/>
          </w:rPr>
          <w:tab/>
        </w:r>
        <w:r w:rsidR="0063461E">
          <w:rPr>
            <w:noProof/>
            <w:webHidden/>
          </w:rPr>
          <w:fldChar w:fldCharType="begin"/>
        </w:r>
        <w:r w:rsidR="0063461E">
          <w:rPr>
            <w:noProof/>
            <w:webHidden/>
          </w:rPr>
          <w:instrText xml:space="preserve"> PAGEREF _Toc529889554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7EF5F39" w14:textId="109C2177"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55" w:history="1">
        <w:r w:rsidR="0063461E" w:rsidRPr="005B49C0">
          <w:rPr>
            <w:rStyle w:val="Hiperhivatkozs"/>
            <w:b/>
            <w:noProof/>
          </w:rPr>
          <w:t>5.1.3.</w:t>
        </w:r>
        <w:r w:rsidR="0063461E">
          <w:rPr>
            <w:rFonts w:asciiTheme="minorHAnsi" w:eastAsiaTheme="minorEastAsia" w:hAnsiTheme="minorHAnsi" w:cstheme="minorBidi"/>
            <w:noProof/>
            <w:sz w:val="22"/>
            <w:szCs w:val="22"/>
          </w:rPr>
          <w:tab/>
        </w:r>
        <w:r w:rsidR="0063461E" w:rsidRPr="005B49C0">
          <w:rPr>
            <w:rStyle w:val="Hiperhivatkozs"/>
            <w:b/>
            <w:noProof/>
          </w:rPr>
          <w:t>Távleolvasás</w:t>
        </w:r>
        <w:r w:rsidR="0063461E">
          <w:rPr>
            <w:noProof/>
            <w:webHidden/>
          </w:rPr>
          <w:tab/>
        </w:r>
        <w:r w:rsidR="0063461E">
          <w:rPr>
            <w:noProof/>
            <w:webHidden/>
          </w:rPr>
          <w:fldChar w:fldCharType="begin"/>
        </w:r>
        <w:r w:rsidR="0063461E">
          <w:rPr>
            <w:noProof/>
            <w:webHidden/>
          </w:rPr>
          <w:instrText xml:space="preserve"> PAGEREF _Toc529889555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524E5D3" w14:textId="4B237ED2"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56" w:history="1">
        <w:r w:rsidR="0063461E" w:rsidRPr="005B49C0">
          <w:rPr>
            <w:rStyle w:val="Hiperhivatkozs"/>
            <w:b/>
            <w:noProof/>
          </w:rPr>
          <w:t>5.1.4.</w:t>
        </w:r>
        <w:r w:rsidR="0063461E">
          <w:rPr>
            <w:rFonts w:asciiTheme="minorHAnsi" w:eastAsiaTheme="minorEastAsia" w:hAnsiTheme="minorHAnsi" w:cstheme="minorBidi"/>
            <w:noProof/>
            <w:sz w:val="22"/>
            <w:szCs w:val="22"/>
          </w:rPr>
          <w:tab/>
        </w:r>
        <w:r w:rsidR="0063461E" w:rsidRPr="005B49C0">
          <w:rPr>
            <w:rStyle w:val="Hiperhivatkozs"/>
            <w:b/>
            <w:noProof/>
          </w:rPr>
          <w:t>Szünetmentes tápellátás</w:t>
        </w:r>
        <w:r w:rsidR="0063461E">
          <w:rPr>
            <w:noProof/>
            <w:webHidden/>
          </w:rPr>
          <w:tab/>
        </w:r>
        <w:r w:rsidR="0063461E">
          <w:rPr>
            <w:noProof/>
            <w:webHidden/>
          </w:rPr>
          <w:fldChar w:fldCharType="begin"/>
        </w:r>
        <w:r w:rsidR="0063461E">
          <w:rPr>
            <w:noProof/>
            <w:webHidden/>
          </w:rPr>
          <w:instrText xml:space="preserve"> PAGEREF _Toc529889556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33919A82" w14:textId="6A327087"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57" w:history="1">
        <w:r w:rsidR="0063461E" w:rsidRPr="005B49C0">
          <w:rPr>
            <w:rStyle w:val="Hiperhivatkozs"/>
            <w:b/>
            <w:noProof/>
          </w:rPr>
          <w:t>5.1.5.</w:t>
        </w:r>
        <w:r w:rsidR="0063461E">
          <w:rPr>
            <w:rFonts w:asciiTheme="minorHAnsi" w:eastAsiaTheme="minorEastAsia" w:hAnsiTheme="minorHAnsi" w:cstheme="minorBidi"/>
            <w:noProof/>
            <w:sz w:val="22"/>
            <w:szCs w:val="22"/>
          </w:rPr>
          <w:tab/>
        </w:r>
        <w:r w:rsidR="0063461E" w:rsidRPr="005B49C0">
          <w:rPr>
            <w:rStyle w:val="Hiperhivatkozs"/>
            <w:b/>
            <w:noProof/>
          </w:rPr>
          <w:t>Egyedi fogyasztói igény</w:t>
        </w:r>
        <w:r w:rsidR="0063461E">
          <w:rPr>
            <w:noProof/>
            <w:webHidden/>
          </w:rPr>
          <w:tab/>
        </w:r>
        <w:r w:rsidR="0063461E">
          <w:rPr>
            <w:noProof/>
            <w:webHidden/>
          </w:rPr>
          <w:fldChar w:fldCharType="begin"/>
        </w:r>
        <w:r w:rsidR="0063461E">
          <w:rPr>
            <w:noProof/>
            <w:webHidden/>
          </w:rPr>
          <w:instrText xml:space="preserve"> PAGEREF _Toc529889557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73E1324F" w14:textId="71B7F275"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58" w:history="1">
        <w:r w:rsidR="0063461E" w:rsidRPr="005B49C0">
          <w:rPr>
            <w:rStyle w:val="Hiperhivatkozs"/>
            <w:b/>
            <w:noProof/>
          </w:rPr>
          <w:t>5.1.6.</w:t>
        </w:r>
        <w:r w:rsidR="0063461E">
          <w:rPr>
            <w:rFonts w:asciiTheme="minorHAnsi" w:eastAsiaTheme="minorEastAsia" w:hAnsiTheme="minorHAnsi" w:cstheme="minorBidi"/>
            <w:noProof/>
            <w:sz w:val="22"/>
            <w:szCs w:val="22"/>
          </w:rPr>
          <w:tab/>
        </w:r>
        <w:r w:rsidR="0063461E" w:rsidRPr="005B49C0">
          <w:rPr>
            <w:rStyle w:val="Hiperhivatkozs"/>
            <w:b/>
            <w:noProof/>
          </w:rPr>
          <w:t>KÖF/KIF csatlakozás (gyűjtősínes tarifa)</w:t>
        </w:r>
        <w:r w:rsidR="0063461E">
          <w:rPr>
            <w:noProof/>
            <w:webHidden/>
          </w:rPr>
          <w:tab/>
        </w:r>
        <w:r w:rsidR="0063461E">
          <w:rPr>
            <w:noProof/>
            <w:webHidden/>
          </w:rPr>
          <w:fldChar w:fldCharType="begin"/>
        </w:r>
        <w:r w:rsidR="0063461E">
          <w:rPr>
            <w:noProof/>
            <w:webHidden/>
          </w:rPr>
          <w:instrText xml:space="preserve"> PAGEREF _Toc529889558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2153ECAC" w14:textId="5742EB0D"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59" w:history="1">
        <w:r w:rsidR="0063461E" w:rsidRPr="005B49C0">
          <w:rPr>
            <w:rStyle w:val="Hiperhivatkozs"/>
            <w:b/>
            <w:noProof/>
          </w:rPr>
          <w:t>5.1.7.</w:t>
        </w:r>
        <w:r w:rsidR="0063461E">
          <w:rPr>
            <w:rFonts w:asciiTheme="minorHAnsi" w:eastAsiaTheme="minorEastAsia" w:hAnsiTheme="minorHAnsi" w:cstheme="minorBidi"/>
            <w:noProof/>
            <w:sz w:val="22"/>
            <w:szCs w:val="22"/>
          </w:rPr>
          <w:tab/>
        </w:r>
        <w:r w:rsidR="0063461E" w:rsidRPr="005B49C0">
          <w:rPr>
            <w:rStyle w:val="Hiperhivatkozs"/>
            <w:b/>
            <w:noProof/>
          </w:rPr>
          <w:t>Lekötött teljesítmény csökkentése</w:t>
        </w:r>
        <w:r w:rsidR="0063461E">
          <w:rPr>
            <w:noProof/>
            <w:webHidden/>
          </w:rPr>
          <w:tab/>
        </w:r>
        <w:r w:rsidR="0063461E">
          <w:rPr>
            <w:noProof/>
            <w:webHidden/>
          </w:rPr>
          <w:fldChar w:fldCharType="begin"/>
        </w:r>
        <w:r w:rsidR="0063461E">
          <w:rPr>
            <w:noProof/>
            <w:webHidden/>
          </w:rPr>
          <w:instrText xml:space="preserve"> PAGEREF _Toc529889559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2BAB5296" w14:textId="166AAE5D"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60" w:history="1">
        <w:r w:rsidR="0063461E" w:rsidRPr="005B49C0">
          <w:rPr>
            <w:rStyle w:val="Hiperhivatkozs"/>
            <w:b/>
            <w:noProof/>
          </w:rPr>
          <w:t>5.1.8.</w:t>
        </w:r>
        <w:r w:rsidR="0063461E">
          <w:rPr>
            <w:rFonts w:asciiTheme="minorHAnsi" w:eastAsiaTheme="minorEastAsia" w:hAnsiTheme="minorHAnsi" w:cstheme="minorBidi"/>
            <w:noProof/>
            <w:sz w:val="22"/>
            <w:szCs w:val="22"/>
          </w:rPr>
          <w:tab/>
        </w:r>
        <w:r w:rsidR="0063461E" w:rsidRPr="005B49C0">
          <w:rPr>
            <w:rStyle w:val="Hiperhivatkozs"/>
            <w:b/>
            <w:noProof/>
          </w:rPr>
          <w:t>Magánvezeték engedélyesének teljesítménye</w:t>
        </w:r>
        <w:r w:rsidR="0063461E">
          <w:rPr>
            <w:noProof/>
            <w:webHidden/>
          </w:rPr>
          <w:tab/>
        </w:r>
        <w:r w:rsidR="0063461E">
          <w:rPr>
            <w:noProof/>
            <w:webHidden/>
          </w:rPr>
          <w:fldChar w:fldCharType="begin"/>
        </w:r>
        <w:r w:rsidR="0063461E">
          <w:rPr>
            <w:noProof/>
            <w:webHidden/>
          </w:rPr>
          <w:instrText xml:space="preserve"> PAGEREF _Toc529889560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668BFEA2" w14:textId="49A53A72"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61" w:history="1">
        <w:r w:rsidR="0063461E" w:rsidRPr="005B49C0">
          <w:rPr>
            <w:rStyle w:val="Hiperhivatkozs"/>
            <w:b/>
            <w:noProof/>
          </w:rPr>
          <w:t>5.1.9.</w:t>
        </w:r>
        <w:r w:rsidR="0063461E">
          <w:rPr>
            <w:rFonts w:asciiTheme="minorHAnsi" w:eastAsiaTheme="minorEastAsia" w:hAnsiTheme="minorHAnsi" w:cstheme="minorBidi"/>
            <w:noProof/>
            <w:sz w:val="22"/>
            <w:szCs w:val="22"/>
          </w:rPr>
          <w:tab/>
        </w:r>
        <w:r w:rsidR="0063461E" w:rsidRPr="005B49C0">
          <w:rPr>
            <w:rStyle w:val="Hiperhivatkozs"/>
            <w:b/>
            <w:noProof/>
          </w:rPr>
          <w:t>Ellenőrző fogyasztásmérő</w:t>
        </w:r>
        <w:r w:rsidR="0063461E">
          <w:rPr>
            <w:noProof/>
            <w:webHidden/>
          </w:rPr>
          <w:tab/>
        </w:r>
        <w:r w:rsidR="0063461E">
          <w:rPr>
            <w:noProof/>
            <w:webHidden/>
          </w:rPr>
          <w:fldChar w:fldCharType="begin"/>
        </w:r>
        <w:r w:rsidR="0063461E">
          <w:rPr>
            <w:noProof/>
            <w:webHidden/>
          </w:rPr>
          <w:instrText xml:space="preserve"> PAGEREF _Toc529889561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23B48B42" w14:textId="73CF0B5B"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2" w:history="1">
        <w:r w:rsidR="0063461E" w:rsidRPr="005B49C0">
          <w:rPr>
            <w:rStyle w:val="Hiperhivatkozs"/>
            <w:b/>
            <w:noProof/>
          </w:rPr>
          <w:t>5.1.10.</w:t>
        </w:r>
        <w:r w:rsidR="0063461E">
          <w:rPr>
            <w:rFonts w:asciiTheme="minorHAnsi" w:eastAsiaTheme="minorEastAsia" w:hAnsiTheme="minorHAnsi" w:cstheme="minorBidi"/>
            <w:noProof/>
            <w:sz w:val="22"/>
            <w:szCs w:val="22"/>
          </w:rPr>
          <w:tab/>
        </w:r>
        <w:r w:rsidR="0063461E" w:rsidRPr="005B49C0">
          <w:rPr>
            <w:rStyle w:val="Hiperhivatkozs"/>
            <w:b/>
            <w:noProof/>
          </w:rPr>
          <w:t>Mérőváltók hitelesítése</w:t>
        </w:r>
        <w:r w:rsidR="0063461E">
          <w:rPr>
            <w:noProof/>
            <w:webHidden/>
          </w:rPr>
          <w:tab/>
        </w:r>
        <w:r w:rsidR="0063461E">
          <w:rPr>
            <w:noProof/>
            <w:webHidden/>
          </w:rPr>
          <w:fldChar w:fldCharType="begin"/>
        </w:r>
        <w:r w:rsidR="0063461E">
          <w:rPr>
            <w:noProof/>
            <w:webHidden/>
          </w:rPr>
          <w:instrText xml:space="preserve"> PAGEREF _Toc529889562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604F26DC" w14:textId="709E7A86"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3" w:history="1">
        <w:r w:rsidR="0063461E" w:rsidRPr="005B49C0">
          <w:rPr>
            <w:rStyle w:val="Hiperhivatkozs"/>
            <w:b/>
            <w:noProof/>
          </w:rPr>
          <w:t>5.1.11.</w:t>
        </w:r>
        <w:r w:rsidR="0063461E">
          <w:rPr>
            <w:rFonts w:asciiTheme="minorHAnsi" w:eastAsiaTheme="minorEastAsia" w:hAnsiTheme="minorHAnsi" w:cstheme="minorBidi"/>
            <w:noProof/>
            <w:sz w:val="22"/>
            <w:szCs w:val="22"/>
          </w:rPr>
          <w:tab/>
        </w:r>
        <w:r w:rsidR="0063461E" w:rsidRPr="005B49C0">
          <w:rPr>
            <w:rStyle w:val="Hiperhivatkozs"/>
            <w:b/>
            <w:noProof/>
          </w:rPr>
          <w:t>Mérési mód</w:t>
        </w:r>
        <w:r w:rsidR="0063461E">
          <w:rPr>
            <w:noProof/>
            <w:webHidden/>
          </w:rPr>
          <w:tab/>
        </w:r>
        <w:r w:rsidR="0063461E">
          <w:rPr>
            <w:noProof/>
            <w:webHidden/>
          </w:rPr>
          <w:fldChar w:fldCharType="begin"/>
        </w:r>
        <w:r w:rsidR="0063461E">
          <w:rPr>
            <w:noProof/>
            <w:webHidden/>
          </w:rPr>
          <w:instrText xml:space="preserve"> PAGEREF _Toc529889563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5792B57D" w14:textId="5793AF10"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4" w:history="1">
        <w:r w:rsidR="0063461E" w:rsidRPr="005B49C0">
          <w:rPr>
            <w:rStyle w:val="Hiperhivatkozs"/>
            <w:b/>
            <w:noProof/>
          </w:rPr>
          <w:t>5.1.12.</w:t>
        </w:r>
        <w:r w:rsidR="0063461E">
          <w:rPr>
            <w:rFonts w:asciiTheme="minorHAnsi" w:eastAsiaTheme="minorEastAsia" w:hAnsiTheme="minorHAnsi" w:cstheme="minorBidi"/>
            <w:noProof/>
            <w:sz w:val="22"/>
            <w:szCs w:val="22"/>
          </w:rPr>
          <w:tab/>
        </w:r>
        <w:r w:rsidR="0063461E" w:rsidRPr="005B49C0">
          <w:rPr>
            <w:rStyle w:val="Hiperhivatkozs"/>
            <w:b/>
            <w:noProof/>
          </w:rPr>
          <w:t>Mérőhelyek elhelyezése</w:t>
        </w:r>
        <w:r w:rsidR="0063461E">
          <w:rPr>
            <w:noProof/>
            <w:webHidden/>
          </w:rPr>
          <w:tab/>
        </w:r>
        <w:r w:rsidR="0063461E">
          <w:rPr>
            <w:noProof/>
            <w:webHidden/>
          </w:rPr>
          <w:fldChar w:fldCharType="begin"/>
        </w:r>
        <w:r w:rsidR="0063461E">
          <w:rPr>
            <w:noProof/>
            <w:webHidden/>
          </w:rPr>
          <w:instrText xml:space="preserve"> PAGEREF _Toc529889564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32496802" w14:textId="5323BF94"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5" w:history="1">
        <w:r w:rsidR="0063461E" w:rsidRPr="005B49C0">
          <w:rPr>
            <w:rStyle w:val="Hiperhivatkozs"/>
            <w:b/>
            <w:noProof/>
          </w:rPr>
          <w:t>5.1.13.</w:t>
        </w:r>
        <w:r w:rsidR="0063461E">
          <w:rPr>
            <w:rFonts w:asciiTheme="minorHAnsi" w:eastAsiaTheme="minorEastAsia" w:hAnsiTheme="minorHAnsi" w:cstheme="minorBidi"/>
            <w:noProof/>
            <w:sz w:val="22"/>
            <w:szCs w:val="22"/>
          </w:rPr>
          <w:tab/>
        </w:r>
        <w:r w:rsidR="0063461E" w:rsidRPr="005B49C0">
          <w:rPr>
            <w:rStyle w:val="Hiperhivatkozs"/>
            <w:b/>
            <w:noProof/>
          </w:rPr>
          <w:t>Mérési adatok hozzáférhetősége</w:t>
        </w:r>
        <w:r w:rsidR="0063461E">
          <w:rPr>
            <w:noProof/>
            <w:webHidden/>
          </w:rPr>
          <w:tab/>
        </w:r>
        <w:r w:rsidR="0063461E">
          <w:rPr>
            <w:noProof/>
            <w:webHidden/>
          </w:rPr>
          <w:fldChar w:fldCharType="begin"/>
        </w:r>
        <w:r w:rsidR="0063461E">
          <w:rPr>
            <w:noProof/>
            <w:webHidden/>
          </w:rPr>
          <w:instrText xml:space="preserve"> PAGEREF _Toc529889565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4527E846" w14:textId="24C89865"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6" w:history="1">
        <w:r w:rsidR="0063461E" w:rsidRPr="005B49C0">
          <w:rPr>
            <w:rStyle w:val="Hiperhivatkozs"/>
            <w:b/>
            <w:noProof/>
          </w:rPr>
          <w:t>5.1.14.</w:t>
        </w:r>
        <w:r w:rsidR="0063461E">
          <w:rPr>
            <w:rFonts w:asciiTheme="minorHAnsi" w:eastAsiaTheme="minorEastAsia" w:hAnsiTheme="minorHAnsi" w:cstheme="minorBidi"/>
            <w:noProof/>
            <w:sz w:val="22"/>
            <w:szCs w:val="22"/>
          </w:rPr>
          <w:tab/>
        </w:r>
        <w:r w:rsidR="0063461E" w:rsidRPr="005B49C0">
          <w:rPr>
            <w:rStyle w:val="Hiperhivatkozs"/>
            <w:b/>
            <w:noProof/>
          </w:rPr>
          <w:t>Kültéri mérőhely</w:t>
        </w:r>
        <w:r w:rsidR="0063461E">
          <w:rPr>
            <w:noProof/>
            <w:webHidden/>
          </w:rPr>
          <w:tab/>
        </w:r>
        <w:r w:rsidR="0063461E">
          <w:rPr>
            <w:noProof/>
            <w:webHidden/>
          </w:rPr>
          <w:fldChar w:fldCharType="begin"/>
        </w:r>
        <w:r w:rsidR="0063461E">
          <w:rPr>
            <w:noProof/>
            <w:webHidden/>
          </w:rPr>
          <w:instrText xml:space="preserve"> PAGEREF _Toc529889566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27068D36" w14:textId="1F39A83D"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7" w:history="1">
        <w:r w:rsidR="0063461E" w:rsidRPr="005B49C0">
          <w:rPr>
            <w:rStyle w:val="Hiperhivatkozs"/>
            <w:b/>
            <w:noProof/>
          </w:rPr>
          <w:t>5.1.15.</w:t>
        </w:r>
        <w:r w:rsidR="0063461E">
          <w:rPr>
            <w:rFonts w:asciiTheme="minorHAnsi" w:eastAsiaTheme="minorEastAsia" w:hAnsiTheme="minorHAnsi" w:cstheme="minorBidi"/>
            <w:noProof/>
            <w:sz w:val="22"/>
            <w:szCs w:val="22"/>
          </w:rPr>
          <w:tab/>
        </w:r>
        <w:r w:rsidR="0063461E" w:rsidRPr="005B49C0">
          <w:rPr>
            <w:rStyle w:val="Hiperhivatkozs"/>
            <w:b/>
            <w:noProof/>
          </w:rPr>
          <w:t>Túláramvédelmi készülék</w:t>
        </w:r>
        <w:r w:rsidR="0063461E">
          <w:rPr>
            <w:noProof/>
            <w:webHidden/>
          </w:rPr>
          <w:tab/>
        </w:r>
        <w:r w:rsidR="0063461E">
          <w:rPr>
            <w:noProof/>
            <w:webHidden/>
          </w:rPr>
          <w:fldChar w:fldCharType="begin"/>
        </w:r>
        <w:r w:rsidR="0063461E">
          <w:rPr>
            <w:noProof/>
            <w:webHidden/>
          </w:rPr>
          <w:instrText xml:space="preserve"> PAGEREF _Toc529889567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41642AE8" w14:textId="3688C8AC"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8" w:history="1">
        <w:r w:rsidR="0063461E" w:rsidRPr="005B49C0">
          <w:rPr>
            <w:rStyle w:val="Hiperhivatkozs"/>
            <w:b/>
            <w:noProof/>
          </w:rPr>
          <w:t>5.1.16.</w:t>
        </w:r>
        <w:r w:rsidR="0063461E">
          <w:rPr>
            <w:rFonts w:asciiTheme="minorHAnsi" w:eastAsiaTheme="minorEastAsia" w:hAnsiTheme="minorHAnsi" w:cstheme="minorBidi"/>
            <w:noProof/>
            <w:sz w:val="22"/>
            <w:szCs w:val="22"/>
          </w:rPr>
          <w:tab/>
        </w:r>
        <w:r w:rsidR="0063461E" w:rsidRPr="005B49C0">
          <w:rPr>
            <w:rStyle w:val="Hiperhivatkozs"/>
            <w:b/>
            <w:noProof/>
          </w:rPr>
          <w:t>Összegző mérések</w:t>
        </w:r>
        <w:r w:rsidR="0063461E">
          <w:rPr>
            <w:noProof/>
            <w:webHidden/>
          </w:rPr>
          <w:tab/>
        </w:r>
        <w:r w:rsidR="0063461E">
          <w:rPr>
            <w:noProof/>
            <w:webHidden/>
          </w:rPr>
          <w:fldChar w:fldCharType="begin"/>
        </w:r>
        <w:r w:rsidR="0063461E">
          <w:rPr>
            <w:noProof/>
            <w:webHidden/>
          </w:rPr>
          <w:instrText xml:space="preserve"> PAGEREF _Toc529889568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3ACEDB67" w14:textId="4F6324EA"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69" w:history="1">
        <w:r w:rsidR="0063461E" w:rsidRPr="005B49C0">
          <w:rPr>
            <w:rStyle w:val="Hiperhivatkozs"/>
            <w:b/>
            <w:noProof/>
          </w:rPr>
          <w:t>5.1.17.</w:t>
        </w:r>
        <w:r w:rsidR="0063461E">
          <w:rPr>
            <w:rFonts w:asciiTheme="minorHAnsi" w:eastAsiaTheme="minorEastAsia" w:hAnsiTheme="minorHAnsi" w:cstheme="minorBidi"/>
            <w:noProof/>
            <w:sz w:val="22"/>
            <w:szCs w:val="22"/>
          </w:rPr>
          <w:tab/>
        </w:r>
        <w:r w:rsidR="0063461E" w:rsidRPr="005B49C0">
          <w:rPr>
            <w:rStyle w:val="Hiperhivatkozs"/>
            <w:b/>
            <w:noProof/>
          </w:rPr>
          <w:t>Mérőhelyi beavatkozások</w:t>
        </w:r>
        <w:r w:rsidR="0063461E">
          <w:rPr>
            <w:noProof/>
            <w:webHidden/>
          </w:rPr>
          <w:tab/>
        </w:r>
        <w:r w:rsidR="0063461E">
          <w:rPr>
            <w:noProof/>
            <w:webHidden/>
          </w:rPr>
          <w:fldChar w:fldCharType="begin"/>
        </w:r>
        <w:r w:rsidR="0063461E">
          <w:rPr>
            <w:noProof/>
            <w:webHidden/>
          </w:rPr>
          <w:instrText xml:space="preserve"> PAGEREF _Toc529889569 \h </w:instrText>
        </w:r>
        <w:r w:rsidR="0063461E">
          <w:rPr>
            <w:noProof/>
            <w:webHidden/>
          </w:rPr>
        </w:r>
        <w:r w:rsidR="0063461E">
          <w:rPr>
            <w:noProof/>
            <w:webHidden/>
          </w:rPr>
          <w:fldChar w:fldCharType="separate"/>
        </w:r>
        <w:r w:rsidR="0063461E">
          <w:rPr>
            <w:noProof/>
            <w:webHidden/>
          </w:rPr>
          <w:t>8</w:t>
        </w:r>
        <w:r w:rsidR="0063461E">
          <w:rPr>
            <w:noProof/>
            <w:webHidden/>
          </w:rPr>
          <w:fldChar w:fldCharType="end"/>
        </w:r>
      </w:hyperlink>
    </w:p>
    <w:p w14:paraId="2CC3BF15" w14:textId="2CC384C8" w:rsidR="0063461E" w:rsidRDefault="00117CE3">
      <w:pPr>
        <w:pStyle w:val="TJ3"/>
        <w:tabs>
          <w:tab w:val="left" w:pos="1540"/>
          <w:tab w:val="right" w:leader="dot" w:pos="9345"/>
        </w:tabs>
        <w:rPr>
          <w:rFonts w:asciiTheme="minorHAnsi" w:eastAsiaTheme="minorEastAsia" w:hAnsiTheme="minorHAnsi" w:cstheme="minorBidi"/>
          <w:noProof/>
          <w:sz w:val="22"/>
          <w:szCs w:val="22"/>
        </w:rPr>
      </w:pPr>
      <w:hyperlink w:anchor="_Toc529889570" w:history="1">
        <w:r w:rsidR="0063461E" w:rsidRPr="005B49C0">
          <w:rPr>
            <w:rStyle w:val="Hiperhivatkozs"/>
            <w:b/>
            <w:noProof/>
          </w:rPr>
          <w:t>5.1.18.</w:t>
        </w:r>
        <w:r w:rsidR="0063461E">
          <w:rPr>
            <w:rFonts w:asciiTheme="minorHAnsi" w:eastAsiaTheme="minorEastAsia" w:hAnsiTheme="minorHAnsi" w:cstheme="minorBidi"/>
            <w:noProof/>
            <w:sz w:val="22"/>
            <w:szCs w:val="22"/>
          </w:rPr>
          <w:tab/>
        </w:r>
        <w:r w:rsidR="0063461E" w:rsidRPr="005B49C0">
          <w:rPr>
            <w:rStyle w:val="Hiperhivatkozs"/>
            <w:b/>
            <w:noProof/>
          </w:rPr>
          <w:t>Mérőberendezések</w:t>
        </w:r>
        <w:r w:rsidR="0063461E">
          <w:rPr>
            <w:noProof/>
            <w:webHidden/>
          </w:rPr>
          <w:tab/>
        </w:r>
        <w:r w:rsidR="0063461E">
          <w:rPr>
            <w:noProof/>
            <w:webHidden/>
          </w:rPr>
          <w:fldChar w:fldCharType="begin"/>
        </w:r>
        <w:r w:rsidR="0063461E">
          <w:rPr>
            <w:noProof/>
            <w:webHidden/>
          </w:rPr>
          <w:instrText xml:space="preserve"> PAGEREF _Toc529889570 \h </w:instrText>
        </w:r>
        <w:r w:rsidR="0063461E">
          <w:rPr>
            <w:noProof/>
            <w:webHidden/>
          </w:rPr>
        </w:r>
        <w:r w:rsidR="0063461E">
          <w:rPr>
            <w:noProof/>
            <w:webHidden/>
          </w:rPr>
          <w:fldChar w:fldCharType="separate"/>
        </w:r>
        <w:r w:rsidR="0063461E">
          <w:rPr>
            <w:noProof/>
            <w:webHidden/>
          </w:rPr>
          <w:t>8</w:t>
        </w:r>
        <w:r w:rsidR="0063461E">
          <w:rPr>
            <w:noProof/>
            <w:webHidden/>
          </w:rPr>
          <w:fldChar w:fldCharType="end"/>
        </w:r>
      </w:hyperlink>
    </w:p>
    <w:p w14:paraId="6C865919" w14:textId="4F3D60B2" w:rsidR="0063461E" w:rsidRDefault="00117CE3">
      <w:pPr>
        <w:pStyle w:val="TJ2"/>
        <w:rPr>
          <w:rFonts w:asciiTheme="minorHAnsi" w:eastAsiaTheme="minorEastAsia" w:hAnsiTheme="minorHAnsi" w:cstheme="minorBidi"/>
          <w:noProof/>
          <w:sz w:val="22"/>
          <w:szCs w:val="22"/>
        </w:rPr>
      </w:pPr>
      <w:hyperlink w:anchor="_Toc529889571" w:history="1">
        <w:r w:rsidR="0063461E" w:rsidRPr="005B49C0">
          <w:rPr>
            <w:rStyle w:val="Hiperhivatkozs"/>
            <w:b/>
            <w:i/>
            <w:noProof/>
          </w:rPr>
          <w:t>5.2.</w:t>
        </w:r>
        <w:r w:rsidR="0063461E">
          <w:rPr>
            <w:rFonts w:asciiTheme="minorHAnsi" w:eastAsiaTheme="minorEastAsia" w:hAnsiTheme="minorHAnsi" w:cstheme="minorBidi"/>
            <w:noProof/>
            <w:sz w:val="22"/>
            <w:szCs w:val="22"/>
          </w:rPr>
          <w:tab/>
        </w:r>
        <w:r w:rsidR="0063461E" w:rsidRPr="005B49C0">
          <w:rPr>
            <w:rStyle w:val="Hiperhivatkozs"/>
            <w:b/>
            <w:i/>
            <w:noProof/>
          </w:rPr>
          <w:t>Berendezések tulajdonjoga, tulajdoni határok</w:t>
        </w:r>
        <w:r w:rsidR="0063461E">
          <w:rPr>
            <w:noProof/>
            <w:webHidden/>
          </w:rPr>
          <w:tab/>
        </w:r>
        <w:r w:rsidR="0063461E">
          <w:rPr>
            <w:noProof/>
            <w:webHidden/>
          </w:rPr>
          <w:fldChar w:fldCharType="begin"/>
        </w:r>
        <w:r w:rsidR="0063461E">
          <w:rPr>
            <w:noProof/>
            <w:webHidden/>
          </w:rPr>
          <w:instrText xml:space="preserve"> PAGEREF _Toc529889571 \h </w:instrText>
        </w:r>
        <w:r w:rsidR="0063461E">
          <w:rPr>
            <w:noProof/>
            <w:webHidden/>
          </w:rPr>
        </w:r>
        <w:r w:rsidR="0063461E">
          <w:rPr>
            <w:noProof/>
            <w:webHidden/>
          </w:rPr>
          <w:fldChar w:fldCharType="separate"/>
        </w:r>
        <w:r w:rsidR="0063461E">
          <w:rPr>
            <w:noProof/>
            <w:webHidden/>
          </w:rPr>
          <w:t>8</w:t>
        </w:r>
        <w:r w:rsidR="0063461E">
          <w:rPr>
            <w:noProof/>
            <w:webHidden/>
          </w:rPr>
          <w:fldChar w:fldCharType="end"/>
        </w:r>
      </w:hyperlink>
    </w:p>
    <w:p w14:paraId="7915176E" w14:textId="3A3A4015" w:rsidR="0063461E" w:rsidRDefault="00117CE3">
      <w:pPr>
        <w:pStyle w:val="TJ2"/>
        <w:rPr>
          <w:rFonts w:asciiTheme="minorHAnsi" w:eastAsiaTheme="minorEastAsia" w:hAnsiTheme="minorHAnsi" w:cstheme="minorBidi"/>
          <w:noProof/>
          <w:sz w:val="22"/>
          <w:szCs w:val="22"/>
        </w:rPr>
      </w:pPr>
      <w:hyperlink w:anchor="_Toc529889572" w:history="1">
        <w:r w:rsidR="0063461E" w:rsidRPr="005B49C0">
          <w:rPr>
            <w:rStyle w:val="Hiperhivatkozs"/>
            <w:b/>
            <w:i/>
            <w:noProof/>
          </w:rPr>
          <w:t>5.3.</w:t>
        </w:r>
        <w:r w:rsidR="0063461E">
          <w:rPr>
            <w:rFonts w:asciiTheme="minorHAnsi" w:eastAsiaTheme="minorEastAsia" w:hAnsiTheme="minorHAnsi" w:cstheme="minorBidi"/>
            <w:noProof/>
            <w:sz w:val="22"/>
            <w:szCs w:val="22"/>
          </w:rPr>
          <w:tab/>
        </w:r>
        <w:r w:rsidR="0063461E" w:rsidRPr="005B49C0">
          <w:rPr>
            <w:rStyle w:val="Hiperhivatkozs"/>
            <w:b/>
            <w:i/>
            <w:noProof/>
          </w:rPr>
          <w:t>Mérőhelyek műszaki követelményei</w:t>
        </w:r>
        <w:r w:rsidR="0063461E">
          <w:rPr>
            <w:noProof/>
            <w:webHidden/>
          </w:rPr>
          <w:tab/>
        </w:r>
        <w:r w:rsidR="0063461E">
          <w:rPr>
            <w:noProof/>
            <w:webHidden/>
          </w:rPr>
          <w:fldChar w:fldCharType="begin"/>
        </w:r>
        <w:r w:rsidR="0063461E">
          <w:rPr>
            <w:noProof/>
            <w:webHidden/>
          </w:rPr>
          <w:instrText xml:space="preserve"> PAGEREF _Toc529889572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3930C0D6" w14:textId="31297C5A"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73" w:history="1">
        <w:r w:rsidR="0063461E" w:rsidRPr="005B49C0">
          <w:rPr>
            <w:rStyle w:val="Hiperhivatkozs"/>
            <w:b/>
            <w:noProof/>
          </w:rPr>
          <w:t>5.3.1.</w:t>
        </w:r>
        <w:r w:rsidR="0063461E">
          <w:rPr>
            <w:rFonts w:asciiTheme="minorHAnsi" w:eastAsiaTheme="minorEastAsia" w:hAnsiTheme="minorHAnsi" w:cstheme="minorBidi"/>
            <w:noProof/>
            <w:sz w:val="22"/>
            <w:szCs w:val="22"/>
          </w:rPr>
          <w:tab/>
        </w:r>
        <w:r w:rsidR="0063461E" w:rsidRPr="005B49C0">
          <w:rPr>
            <w:rStyle w:val="Hiperhivatkozs"/>
            <w:b/>
            <w:noProof/>
          </w:rPr>
          <w:t>Mérési konfigurációk</w:t>
        </w:r>
        <w:r w:rsidR="0063461E">
          <w:rPr>
            <w:noProof/>
            <w:webHidden/>
          </w:rPr>
          <w:tab/>
        </w:r>
        <w:r w:rsidR="0063461E">
          <w:rPr>
            <w:noProof/>
            <w:webHidden/>
          </w:rPr>
          <w:fldChar w:fldCharType="begin"/>
        </w:r>
        <w:r w:rsidR="0063461E">
          <w:rPr>
            <w:noProof/>
            <w:webHidden/>
          </w:rPr>
          <w:instrText xml:space="preserve"> PAGEREF _Toc529889573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1E629E8C" w14:textId="081EA6F6" w:rsidR="0063461E" w:rsidRDefault="00117CE3">
      <w:pPr>
        <w:pStyle w:val="TJ4"/>
        <w:tabs>
          <w:tab w:val="left" w:pos="1760"/>
          <w:tab w:val="right" w:leader="dot" w:pos="9345"/>
        </w:tabs>
        <w:rPr>
          <w:rFonts w:asciiTheme="minorHAnsi" w:eastAsiaTheme="minorEastAsia" w:hAnsiTheme="minorHAnsi" w:cstheme="minorBidi"/>
          <w:noProof/>
          <w:sz w:val="22"/>
          <w:szCs w:val="22"/>
        </w:rPr>
      </w:pPr>
      <w:hyperlink w:anchor="_Toc529889574" w:history="1">
        <w:r w:rsidR="0063461E" w:rsidRPr="005B49C0">
          <w:rPr>
            <w:rStyle w:val="Hiperhivatkozs"/>
            <w:noProof/>
          </w:rPr>
          <w:t>5.3.1.1.</w:t>
        </w:r>
        <w:r w:rsidR="0063461E">
          <w:rPr>
            <w:rFonts w:asciiTheme="minorHAnsi" w:eastAsiaTheme="minorEastAsia" w:hAnsiTheme="minorHAnsi" w:cstheme="minorBidi"/>
            <w:noProof/>
            <w:sz w:val="22"/>
            <w:szCs w:val="22"/>
          </w:rPr>
          <w:tab/>
        </w:r>
        <w:r w:rsidR="0063461E" w:rsidRPr="005B49C0">
          <w:rPr>
            <w:rStyle w:val="Hiperhivatkozs"/>
            <w:noProof/>
          </w:rPr>
          <w:t>Kisfeszültségű mérések</w:t>
        </w:r>
        <w:r w:rsidR="0063461E">
          <w:rPr>
            <w:noProof/>
            <w:webHidden/>
          </w:rPr>
          <w:tab/>
        </w:r>
        <w:r w:rsidR="0063461E">
          <w:rPr>
            <w:noProof/>
            <w:webHidden/>
          </w:rPr>
          <w:fldChar w:fldCharType="begin"/>
        </w:r>
        <w:r w:rsidR="0063461E">
          <w:rPr>
            <w:noProof/>
            <w:webHidden/>
          </w:rPr>
          <w:instrText xml:space="preserve"> PAGEREF _Toc529889574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48691B4E" w14:textId="52B6BBA3" w:rsidR="0063461E" w:rsidRDefault="00117CE3">
      <w:pPr>
        <w:pStyle w:val="TJ4"/>
        <w:tabs>
          <w:tab w:val="left" w:pos="1760"/>
          <w:tab w:val="right" w:leader="dot" w:pos="9345"/>
        </w:tabs>
        <w:rPr>
          <w:rFonts w:asciiTheme="minorHAnsi" w:eastAsiaTheme="minorEastAsia" w:hAnsiTheme="minorHAnsi" w:cstheme="minorBidi"/>
          <w:noProof/>
          <w:sz w:val="22"/>
          <w:szCs w:val="22"/>
        </w:rPr>
      </w:pPr>
      <w:hyperlink w:anchor="_Toc529889575" w:history="1">
        <w:r w:rsidR="0063461E" w:rsidRPr="005B49C0">
          <w:rPr>
            <w:rStyle w:val="Hiperhivatkozs"/>
            <w:noProof/>
          </w:rPr>
          <w:t>5.3.1.2.</w:t>
        </w:r>
        <w:r w:rsidR="0063461E">
          <w:rPr>
            <w:rFonts w:asciiTheme="minorHAnsi" w:eastAsiaTheme="minorEastAsia" w:hAnsiTheme="minorHAnsi" w:cstheme="minorBidi"/>
            <w:noProof/>
            <w:sz w:val="22"/>
            <w:szCs w:val="22"/>
          </w:rPr>
          <w:tab/>
        </w:r>
        <w:r w:rsidR="0063461E" w:rsidRPr="005B49C0">
          <w:rPr>
            <w:rStyle w:val="Hiperhivatkozs"/>
            <w:noProof/>
          </w:rPr>
          <w:t>Közép és nagyfeszültségű mérések</w:t>
        </w:r>
        <w:r w:rsidR="0063461E">
          <w:rPr>
            <w:noProof/>
            <w:webHidden/>
          </w:rPr>
          <w:tab/>
        </w:r>
        <w:r w:rsidR="0063461E">
          <w:rPr>
            <w:noProof/>
            <w:webHidden/>
          </w:rPr>
          <w:fldChar w:fldCharType="begin"/>
        </w:r>
        <w:r w:rsidR="0063461E">
          <w:rPr>
            <w:noProof/>
            <w:webHidden/>
          </w:rPr>
          <w:instrText xml:space="preserve"> PAGEREF _Toc529889575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03494CE4" w14:textId="0F6FC131" w:rsidR="0063461E" w:rsidRDefault="00117CE3">
      <w:pPr>
        <w:pStyle w:val="TJ2"/>
        <w:rPr>
          <w:rFonts w:asciiTheme="minorHAnsi" w:eastAsiaTheme="minorEastAsia" w:hAnsiTheme="minorHAnsi" w:cstheme="minorBidi"/>
          <w:noProof/>
          <w:sz w:val="22"/>
          <w:szCs w:val="22"/>
        </w:rPr>
      </w:pPr>
      <w:hyperlink w:anchor="_Toc529889576" w:history="1">
        <w:r w:rsidR="0063461E" w:rsidRPr="005B49C0">
          <w:rPr>
            <w:rStyle w:val="Hiperhivatkozs"/>
            <w:b/>
            <w:i/>
            <w:noProof/>
          </w:rPr>
          <w:t>5.4.</w:t>
        </w:r>
        <w:r w:rsidR="0063461E">
          <w:rPr>
            <w:rFonts w:asciiTheme="minorHAnsi" w:eastAsiaTheme="minorEastAsia" w:hAnsiTheme="minorHAnsi" w:cstheme="minorBidi"/>
            <w:noProof/>
            <w:sz w:val="22"/>
            <w:szCs w:val="22"/>
          </w:rPr>
          <w:tab/>
        </w:r>
        <w:r w:rsidR="0063461E" w:rsidRPr="005B49C0">
          <w:rPr>
            <w:rStyle w:val="Hiperhivatkozs"/>
            <w:b/>
            <w:i/>
            <w:noProof/>
          </w:rPr>
          <w:t>Mérési pont helyének kiválasztási szempontjai</w:t>
        </w:r>
        <w:r w:rsidR="0063461E">
          <w:rPr>
            <w:noProof/>
            <w:webHidden/>
          </w:rPr>
          <w:tab/>
        </w:r>
        <w:r w:rsidR="0063461E">
          <w:rPr>
            <w:noProof/>
            <w:webHidden/>
          </w:rPr>
          <w:fldChar w:fldCharType="begin"/>
        </w:r>
        <w:r w:rsidR="0063461E">
          <w:rPr>
            <w:noProof/>
            <w:webHidden/>
          </w:rPr>
          <w:instrText xml:space="preserve"> PAGEREF _Toc529889576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2E177A3B" w14:textId="59E60EB0" w:rsidR="0063461E" w:rsidRDefault="00117CE3">
      <w:pPr>
        <w:pStyle w:val="TJ2"/>
        <w:rPr>
          <w:rFonts w:asciiTheme="minorHAnsi" w:eastAsiaTheme="minorEastAsia" w:hAnsiTheme="minorHAnsi" w:cstheme="minorBidi"/>
          <w:noProof/>
          <w:sz w:val="22"/>
          <w:szCs w:val="22"/>
        </w:rPr>
      </w:pPr>
      <w:hyperlink w:anchor="_Toc529889577" w:history="1">
        <w:r w:rsidR="0063461E" w:rsidRPr="005B49C0">
          <w:rPr>
            <w:rStyle w:val="Hiperhivatkozs"/>
            <w:b/>
            <w:i/>
            <w:noProof/>
          </w:rPr>
          <w:t>5.5.</w:t>
        </w:r>
        <w:r w:rsidR="0063461E">
          <w:rPr>
            <w:rFonts w:asciiTheme="minorHAnsi" w:eastAsiaTheme="minorEastAsia" w:hAnsiTheme="minorHAnsi" w:cstheme="minorBidi"/>
            <w:noProof/>
            <w:sz w:val="22"/>
            <w:szCs w:val="22"/>
          </w:rPr>
          <w:tab/>
        </w:r>
        <w:r w:rsidR="0063461E" w:rsidRPr="005B49C0">
          <w:rPr>
            <w:rStyle w:val="Hiperhivatkozs"/>
            <w:b/>
            <w:i/>
            <w:noProof/>
          </w:rPr>
          <w:t>Mérőhelyek elhelyezésére vonatkozó szempontok</w:t>
        </w:r>
        <w:r w:rsidR="0063461E">
          <w:rPr>
            <w:noProof/>
            <w:webHidden/>
          </w:rPr>
          <w:tab/>
        </w:r>
        <w:r w:rsidR="0063461E">
          <w:rPr>
            <w:noProof/>
            <w:webHidden/>
          </w:rPr>
          <w:fldChar w:fldCharType="begin"/>
        </w:r>
        <w:r w:rsidR="0063461E">
          <w:rPr>
            <w:noProof/>
            <w:webHidden/>
          </w:rPr>
          <w:instrText xml:space="preserve"> PAGEREF _Toc529889577 \h </w:instrText>
        </w:r>
        <w:r w:rsidR="0063461E">
          <w:rPr>
            <w:noProof/>
            <w:webHidden/>
          </w:rPr>
        </w:r>
        <w:r w:rsidR="0063461E">
          <w:rPr>
            <w:noProof/>
            <w:webHidden/>
          </w:rPr>
          <w:fldChar w:fldCharType="separate"/>
        </w:r>
        <w:r w:rsidR="0063461E">
          <w:rPr>
            <w:noProof/>
            <w:webHidden/>
          </w:rPr>
          <w:t>10</w:t>
        </w:r>
        <w:r w:rsidR="0063461E">
          <w:rPr>
            <w:noProof/>
            <w:webHidden/>
          </w:rPr>
          <w:fldChar w:fldCharType="end"/>
        </w:r>
      </w:hyperlink>
    </w:p>
    <w:p w14:paraId="55B8F423" w14:textId="1D71697A" w:rsidR="0063461E" w:rsidRDefault="00117CE3">
      <w:pPr>
        <w:pStyle w:val="TJ2"/>
        <w:rPr>
          <w:rFonts w:asciiTheme="minorHAnsi" w:eastAsiaTheme="minorEastAsia" w:hAnsiTheme="minorHAnsi" w:cstheme="minorBidi"/>
          <w:noProof/>
          <w:sz w:val="22"/>
          <w:szCs w:val="22"/>
        </w:rPr>
      </w:pPr>
      <w:hyperlink w:anchor="_Toc529889578" w:history="1">
        <w:r w:rsidR="0063461E" w:rsidRPr="005B49C0">
          <w:rPr>
            <w:rStyle w:val="Hiperhivatkozs"/>
            <w:b/>
            <w:i/>
            <w:noProof/>
          </w:rPr>
          <w:t>5.6.</w:t>
        </w:r>
        <w:r w:rsidR="0063461E">
          <w:rPr>
            <w:rFonts w:asciiTheme="minorHAnsi" w:eastAsiaTheme="minorEastAsia" w:hAnsiTheme="minorHAnsi" w:cstheme="minorBidi"/>
            <w:noProof/>
            <w:sz w:val="22"/>
            <w:szCs w:val="22"/>
          </w:rPr>
          <w:tab/>
        </w:r>
        <w:r w:rsidR="0063461E" w:rsidRPr="005B49C0">
          <w:rPr>
            <w:rStyle w:val="Hiperhivatkozs"/>
            <w:b/>
            <w:i/>
            <w:noProof/>
          </w:rPr>
          <w:t>Mérési rendszer elemei</w:t>
        </w:r>
        <w:r w:rsidR="0063461E">
          <w:rPr>
            <w:noProof/>
            <w:webHidden/>
          </w:rPr>
          <w:tab/>
        </w:r>
        <w:r w:rsidR="0063461E">
          <w:rPr>
            <w:noProof/>
            <w:webHidden/>
          </w:rPr>
          <w:fldChar w:fldCharType="begin"/>
        </w:r>
        <w:r w:rsidR="0063461E">
          <w:rPr>
            <w:noProof/>
            <w:webHidden/>
          </w:rPr>
          <w:instrText xml:space="preserve"> PAGEREF _Toc529889578 \h </w:instrText>
        </w:r>
        <w:r w:rsidR="0063461E">
          <w:rPr>
            <w:noProof/>
            <w:webHidden/>
          </w:rPr>
        </w:r>
        <w:r w:rsidR="0063461E">
          <w:rPr>
            <w:noProof/>
            <w:webHidden/>
          </w:rPr>
          <w:fldChar w:fldCharType="separate"/>
        </w:r>
        <w:r w:rsidR="0063461E">
          <w:rPr>
            <w:noProof/>
            <w:webHidden/>
          </w:rPr>
          <w:t>11</w:t>
        </w:r>
        <w:r w:rsidR="0063461E">
          <w:rPr>
            <w:noProof/>
            <w:webHidden/>
          </w:rPr>
          <w:fldChar w:fldCharType="end"/>
        </w:r>
      </w:hyperlink>
    </w:p>
    <w:p w14:paraId="337AD73B" w14:textId="33FED0FE"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79" w:history="1">
        <w:r w:rsidR="0063461E" w:rsidRPr="005B49C0">
          <w:rPr>
            <w:rStyle w:val="Hiperhivatkozs"/>
            <w:b/>
            <w:noProof/>
          </w:rPr>
          <w:t>5.6.1.</w:t>
        </w:r>
        <w:r w:rsidR="0063461E">
          <w:rPr>
            <w:rFonts w:asciiTheme="minorHAnsi" w:eastAsiaTheme="minorEastAsia" w:hAnsiTheme="minorHAnsi" w:cstheme="minorBidi"/>
            <w:noProof/>
            <w:sz w:val="22"/>
            <w:szCs w:val="22"/>
          </w:rPr>
          <w:tab/>
        </w:r>
        <w:r w:rsidR="0063461E" w:rsidRPr="005B49C0">
          <w:rPr>
            <w:rStyle w:val="Hiperhivatkozs"/>
            <w:b/>
            <w:noProof/>
          </w:rPr>
          <w:t>Fogyasztásmérő és csatlakozószekrények</w:t>
        </w:r>
        <w:r w:rsidR="0063461E">
          <w:rPr>
            <w:noProof/>
            <w:webHidden/>
          </w:rPr>
          <w:tab/>
        </w:r>
        <w:r w:rsidR="0063461E">
          <w:rPr>
            <w:noProof/>
            <w:webHidden/>
          </w:rPr>
          <w:fldChar w:fldCharType="begin"/>
        </w:r>
        <w:r w:rsidR="0063461E">
          <w:rPr>
            <w:noProof/>
            <w:webHidden/>
          </w:rPr>
          <w:instrText xml:space="preserve"> PAGEREF _Toc529889579 \h </w:instrText>
        </w:r>
        <w:r w:rsidR="0063461E">
          <w:rPr>
            <w:noProof/>
            <w:webHidden/>
          </w:rPr>
        </w:r>
        <w:r w:rsidR="0063461E">
          <w:rPr>
            <w:noProof/>
            <w:webHidden/>
          </w:rPr>
          <w:fldChar w:fldCharType="separate"/>
        </w:r>
        <w:r w:rsidR="0063461E">
          <w:rPr>
            <w:noProof/>
            <w:webHidden/>
          </w:rPr>
          <w:t>11</w:t>
        </w:r>
        <w:r w:rsidR="0063461E">
          <w:rPr>
            <w:noProof/>
            <w:webHidden/>
          </w:rPr>
          <w:fldChar w:fldCharType="end"/>
        </w:r>
      </w:hyperlink>
    </w:p>
    <w:p w14:paraId="0A9FB739" w14:textId="6168B31A"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80" w:history="1">
        <w:r w:rsidR="0063461E" w:rsidRPr="005B49C0">
          <w:rPr>
            <w:rStyle w:val="Hiperhivatkozs"/>
            <w:b/>
            <w:noProof/>
          </w:rPr>
          <w:t>5.6.2.</w:t>
        </w:r>
        <w:r w:rsidR="0063461E">
          <w:rPr>
            <w:rFonts w:asciiTheme="minorHAnsi" w:eastAsiaTheme="minorEastAsia" w:hAnsiTheme="minorHAnsi" w:cstheme="minorBidi"/>
            <w:noProof/>
            <w:sz w:val="22"/>
            <w:szCs w:val="22"/>
          </w:rPr>
          <w:tab/>
        </w:r>
        <w:r w:rsidR="0063461E" w:rsidRPr="005B49C0">
          <w:rPr>
            <w:rStyle w:val="Hiperhivatkozs"/>
            <w:b/>
            <w:noProof/>
          </w:rPr>
          <w:t>Fogyasztásmérők</w:t>
        </w:r>
        <w:r w:rsidR="0063461E">
          <w:rPr>
            <w:noProof/>
            <w:webHidden/>
          </w:rPr>
          <w:tab/>
        </w:r>
        <w:r w:rsidR="0063461E">
          <w:rPr>
            <w:noProof/>
            <w:webHidden/>
          </w:rPr>
          <w:fldChar w:fldCharType="begin"/>
        </w:r>
        <w:r w:rsidR="0063461E">
          <w:rPr>
            <w:noProof/>
            <w:webHidden/>
          </w:rPr>
          <w:instrText xml:space="preserve"> PAGEREF _Toc529889580 \h </w:instrText>
        </w:r>
        <w:r w:rsidR="0063461E">
          <w:rPr>
            <w:noProof/>
            <w:webHidden/>
          </w:rPr>
        </w:r>
        <w:r w:rsidR="0063461E">
          <w:rPr>
            <w:noProof/>
            <w:webHidden/>
          </w:rPr>
          <w:fldChar w:fldCharType="separate"/>
        </w:r>
        <w:r w:rsidR="0063461E">
          <w:rPr>
            <w:noProof/>
            <w:webHidden/>
          </w:rPr>
          <w:t>12</w:t>
        </w:r>
        <w:r w:rsidR="0063461E">
          <w:rPr>
            <w:noProof/>
            <w:webHidden/>
          </w:rPr>
          <w:fldChar w:fldCharType="end"/>
        </w:r>
      </w:hyperlink>
    </w:p>
    <w:p w14:paraId="2C44AF72" w14:textId="583680D1"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81" w:history="1">
        <w:r w:rsidR="0063461E" w:rsidRPr="005B49C0">
          <w:rPr>
            <w:rStyle w:val="Hiperhivatkozs"/>
            <w:b/>
            <w:noProof/>
          </w:rPr>
          <w:t>5.6.3.</w:t>
        </w:r>
        <w:r w:rsidR="0063461E">
          <w:rPr>
            <w:rFonts w:asciiTheme="minorHAnsi" w:eastAsiaTheme="minorEastAsia" w:hAnsiTheme="minorHAnsi" w:cstheme="minorBidi"/>
            <w:noProof/>
            <w:sz w:val="22"/>
            <w:szCs w:val="22"/>
          </w:rPr>
          <w:tab/>
        </w:r>
        <w:r w:rsidR="0063461E" w:rsidRPr="005B49C0">
          <w:rPr>
            <w:rStyle w:val="Hiperhivatkozs"/>
            <w:b/>
            <w:noProof/>
          </w:rPr>
          <w:t>Modemek</w:t>
        </w:r>
        <w:r w:rsidR="0063461E">
          <w:rPr>
            <w:noProof/>
            <w:webHidden/>
          </w:rPr>
          <w:tab/>
        </w:r>
        <w:r w:rsidR="0063461E">
          <w:rPr>
            <w:noProof/>
            <w:webHidden/>
          </w:rPr>
          <w:fldChar w:fldCharType="begin"/>
        </w:r>
        <w:r w:rsidR="0063461E">
          <w:rPr>
            <w:noProof/>
            <w:webHidden/>
          </w:rPr>
          <w:instrText xml:space="preserve"> PAGEREF _Toc529889581 \h </w:instrText>
        </w:r>
        <w:r w:rsidR="0063461E">
          <w:rPr>
            <w:noProof/>
            <w:webHidden/>
          </w:rPr>
        </w:r>
        <w:r w:rsidR="0063461E">
          <w:rPr>
            <w:noProof/>
            <w:webHidden/>
          </w:rPr>
          <w:fldChar w:fldCharType="separate"/>
        </w:r>
        <w:r w:rsidR="0063461E">
          <w:rPr>
            <w:noProof/>
            <w:webHidden/>
          </w:rPr>
          <w:t>13</w:t>
        </w:r>
        <w:r w:rsidR="0063461E">
          <w:rPr>
            <w:noProof/>
            <w:webHidden/>
          </w:rPr>
          <w:fldChar w:fldCharType="end"/>
        </w:r>
      </w:hyperlink>
    </w:p>
    <w:p w14:paraId="620B628F" w14:textId="7C691E27"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82" w:history="1">
        <w:r w:rsidR="0063461E" w:rsidRPr="005B49C0">
          <w:rPr>
            <w:rStyle w:val="Hiperhivatkozs"/>
            <w:b/>
            <w:noProof/>
          </w:rPr>
          <w:t>5.6.4.</w:t>
        </w:r>
        <w:r w:rsidR="0063461E">
          <w:rPr>
            <w:rFonts w:asciiTheme="minorHAnsi" w:eastAsiaTheme="minorEastAsia" w:hAnsiTheme="minorHAnsi" w:cstheme="minorBidi"/>
            <w:noProof/>
            <w:sz w:val="22"/>
            <w:szCs w:val="22"/>
          </w:rPr>
          <w:tab/>
        </w:r>
        <w:r w:rsidR="0063461E" w:rsidRPr="005B49C0">
          <w:rPr>
            <w:rStyle w:val="Hiperhivatkozs"/>
            <w:b/>
            <w:noProof/>
          </w:rPr>
          <w:t>Sorkapocs szerelvények, vezetékezés</w:t>
        </w:r>
        <w:r w:rsidR="0063461E">
          <w:rPr>
            <w:noProof/>
            <w:webHidden/>
          </w:rPr>
          <w:tab/>
        </w:r>
        <w:r w:rsidR="0063461E">
          <w:rPr>
            <w:noProof/>
            <w:webHidden/>
          </w:rPr>
          <w:fldChar w:fldCharType="begin"/>
        </w:r>
        <w:r w:rsidR="0063461E">
          <w:rPr>
            <w:noProof/>
            <w:webHidden/>
          </w:rPr>
          <w:instrText xml:space="preserve"> PAGEREF _Toc529889582 \h </w:instrText>
        </w:r>
        <w:r w:rsidR="0063461E">
          <w:rPr>
            <w:noProof/>
            <w:webHidden/>
          </w:rPr>
        </w:r>
        <w:r w:rsidR="0063461E">
          <w:rPr>
            <w:noProof/>
            <w:webHidden/>
          </w:rPr>
          <w:fldChar w:fldCharType="separate"/>
        </w:r>
        <w:r w:rsidR="0063461E">
          <w:rPr>
            <w:noProof/>
            <w:webHidden/>
          </w:rPr>
          <w:t>13</w:t>
        </w:r>
        <w:r w:rsidR="0063461E">
          <w:rPr>
            <w:noProof/>
            <w:webHidden/>
          </w:rPr>
          <w:fldChar w:fldCharType="end"/>
        </w:r>
      </w:hyperlink>
    </w:p>
    <w:p w14:paraId="69D0DFFD" w14:textId="2CF96020"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83" w:history="1">
        <w:r w:rsidR="0063461E" w:rsidRPr="005B49C0">
          <w:rPr>
            <w:rStyle w:val="Hiperhivatkozs"/>
            <w:b/>
            <w:noProof/>
          </w:rPr>
          <w:t>5.6.5.</w:t>
        </w:r>
        <w:r w:rsidR="0063461E">
          <w:rPr>
            <w:rFonts w:asciiTheme="minorHAnsi" w:eastAsiaTheme="minorEastAsia" w:hAnsiTheme="minorHAnsi" w:cstheme="minorBidi"/>
            <w:noProof/>
            <w:sz w:val="22"/>
            <w:szCs w:val="22"/>
          </w:rPr>
          <w:tab/>
        </w:r>
        <w:r w:rsidR="0063461E" w:rsidRPr="005B49C0">
          <w:rPr>
            <w:rStyle w:val="Hiperhivatkozs"/>
            <w:b/>
            <w:noProof/>
          </w:rPr>
          <w:t>Feszültségkörök kialakítása</w:t>
        </w:r>
        <w:r w:rsidR="0063461E">
          <w:rPr>
            <w:noProof/>
            <w:webHidden/>
          </w:rPr>
          <w:tab/>
        </w:r>
        <w:r w:rsidR="0063461E">
          <w:rPr>
            <w:noProof/>
            <w:webHidden/>
          </w:rPr>
          <w:fldChar w:fldCharType="begin"/>
        </w:r>
        <w:r w:rsidR="0063461E">
          <w:rPr>
            <w:noProof/>
            <w:webHidden/>
          </w:rPr>
          <w:instrText xml:space="preserve"> PAGEREF _Toc529889583 \h </w:instrText>
        </w:r>
        <w:r w:rsidR="0063461E">
          <w:rPr>
            <w:noProof/>
            <w:webHidden/>
          </w:rPr>
        </w:r>
        <w:r w:rsidR="0063461E">
          <w:rPr>
            <w:noProof/>
            <w:webHidden/>
          </w:rPr>
          <w:fldChar w:fldCharType="separate"/>
        </w:r>
        <w:r w:rsidR="0063461E">
          <w:rPr>
            <w:noProof/>
            <w:webHidden/>
          </w:rPr>
          <w:t>14</w:t>
        </w:r>
        <w:r w:rsidR="0063461E">
          <w:rPr>
            <w:noProof/>
            <w:webHidden/>
          </w:rPr>
          <w:fldChar w:fldCharType="end"/>
        </w:r>
      </w:hyperlink>
    </w:p>
    <w:p w14:paraId="0D2DD729" w14:textId="3CB52544"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84" w:history="1">
        <w:r w:rsidR="0063461E" w:rsidRPr="005B49C0">
          <w:rPr>
            <w:rStyle w:val="Hiperhivatkozs"/>
            <w:b/>
            <w:noProof/>
          </w:rPr>
          <w:t>5.6.6.</w:t>
        </w:r>
        <w:r w:rsidR="0063461E">
          <w:rPr>
            <w:rFonts w:asciiTheme="minorHAnsi" w:eastAsiaTheme="minorEastAsia" w:hAnsiTheme="minorHAnsi" w:cstheme="minorBidi"/>
            <w:noProof/>
            <w:sz w:val="22"/>
            <w:szCs w:val="22"/>
          </w:rPr>
          <w:tab/>
        </w:r>
        <w:r w:rsidR="0063461E" w:rsidRPr="005B49C0">
          <w:rPr>
            <w:rStyle w:val="Hiperhivatkozs"/>
            <w:b/>
            <w:noProof/>
          </w:rPr>
          <w:t>Áramváltók, Feszültségváltók</w:t>
        </w:r>
        <w:r w:rsidR="0063461E">
          <w:rPr>
            <w:noProof/>
            <w:webHidden/>
          </w:rPr>
          <w:tab/>
        </w:r>
        <w:r w:rsidR="0063461E">
          <w:rPr>
            <w:noProof/>
            <w:webHidden/>
          </w:rPr>
          <w:fldChar w:fldCharType="begin"/>
        </w:r>
        <w:r w:rsidR="0063461E">
          <w:rPr>
            <w:noProof/>
            <w:webHidden/>
          </w:rPr>
          <w:instrText xml:space="preserve"> PAGEREF _Toc529889584 \h </w:instrText>
        </w:r>
        <w:r w:rsidR="0063461E">
          <w:rPr>
            <w:noProof/>
            <w:webHidden/>
          </w:rPr>
        </w:r>
        <w:r w:rsidR="0063461E">
          <w:rPr>
            <w:noProof/>
            <w:webHidden/>
          </w:rPr>
          <w:fldChar w:fldCharType="separate"/>
        </w:r>
        <w:r w:rsidR="0063461E">
          <w:rPr>
            <w:noProof/>
            <w:webHidden/>
          </w:rPr>
          <w:t>14</w:t>
        </w:r>
        <w:r w:rsidR="0063461E">
          <w:rPr>
            <w:noProof/>
            <w:webHidden/>
          </w:rPr>
          <w:fldChar w:fldCharType="end"/>
        </w:r>
      </w:hyperlink>
    </w:p>
    <w:p w14:paraId="32A4091A" w14:textId="39564051" w:rsidR="0063461E" w:rsidRDefault="00117CE3">
      <w:pPr>
        <w:pStyle w:val="TJ4"/>
        <w:tabs>
          <w:tab w:val="left" w:pos="1760"/>
          <w:tab w:val="right" w:leader="dot" w:pos="9345"/>
        </w:tabs>
        <w:rPr>
          <w:rFonts w:asciiTheme="minorHAnsi" w:eastAsiaTheme="minorEastAsia" w:hAnsiTheme="minorHAnsi" w:cstheme="minorBidi"/>
          <w:noProof/>
          <w:sz w:val="22"/>
          <w:szCs w:val="22"/>
        </w:rPr>
      </w:pPr>
      <w:hyperlink w:anchor="_Toc529889585" w:history="1">
        <w:r w:rsidR="0063461E" w:rsidRPr="005B49C0">
          <w:rPr>
            <w:rStyle w:val="Hiperhivatkozs"/>
            <w:noProof/>
          </w:rPr>
          <w:t>5.6.6.1.</w:t>
        </w:r>
        <w:r w:rsidR="0063461E">
          <w:rPr>
            <w:rFonts w:asciiTheme="minorHAnsi" w:eastAsiaTheme="minorEastAsia" w:hAnsiTheme="minorHAnsi" w:cstheme="minorBidi"/>
            <w:noProof/>
            <w:sz w:val="22"/>
            <w:szCs w:val="22"/>
          </w:rPr>
          <w:tab/>
        </w:r>
        <w:r w:rsidR="0063461E" w:rsidRPr="005B49C0">
          <w:rPr>
            <w:rStyle w:val="Hiperhivatkozs"/>
            <w:noProof/>
          </w:rPr>
          <w:t>Kisfeszültségű áramváltók</w:t>
        </w:r>
        <w:r w:rsidR="0063461E">
          <w:rPr>
            <w:noProof/>
            <w:webHidden/>
          </w:rPr>
          <w:tab/>
        </w:r>
        <w:r w:rsidR="0063461E">
          <w:rPr>
            <w:noProof/>
            <w:webHidden/>
          </w:rPr>
          <w:fldChar w:fldCharType="begin"/>
        </w:r>
        <w:r w:rsidR="0063461E">
          <w:rPr>
            <w:noProof/>
            <w:webHidden/>
          </w:rPr>
          <w:instrText xml:space="preserve"> PAGEREF _Toc529889585 \h </w:instrText>
        </w:r>
        <w:r w:rsidR="0063461E">
          <w:rPr>
            <w:noProof/>
            <w:webHidden/>
          </w:rPr>
        </w:r>
        <w:r w:rsidR="0063461E">
          <w:rPr>
            <w:noProof/>
            <w:webHidden/>
          </w:rPr>
          <w:fldChar w:fldCharType="separate"/>
        </w:r>
        <w:r w:rsidR="0063461E">
          <w:rPr>
            <w:noProof/>
            <w:webHidden/>
          </w:rPr>
          <w:t>14</w:t>
        </w:r>
        <w:r w:rsidR="0063461E">
          <w:rPr>
            <w:noProof/>
            <w:webHidden/>
          </w:rPr>
          <w:fldChar w:fldCharType="end"/>
        </w:r>
      </w:hyperlink>
    </w:p>
    <w:p w14:paraId="59FDEFAE" w14:textId="64D6AE31" w:rsidR="0063461E" w:rsidRDefault="00117CE3">
      <w:pPr>
        <w:pStyle w:val="TJ4"/>
        <w:tabs>
          <w:tab w:val="left" w:pos="1760"/>
          <w:tab w:val="right" w:leader="dot" w:pos="9345"/>
        </w:tabs>
        <w:rPr>
          <w:rFonts w:asciiTheme="minorHAnsi" w:eastAsiaTheme="minorEastAsia" w:hAnsiTheme="minorHAnsi" w:cstheme="minorBidi"/>
          <w:noProof/>
          <w:sz w:val="22"/>
          <w:szCs w:val="22"/>
        </w:rPr>
      </w:pPr>
      <w:hyperlink w:anchor="_Toc529889586" w:history="1">
        <w:r w:rsidR="0063461E" w:rsidRPr="005B49C0">
          <w:rPr>
            <w:rStyle w:val="Hiperhivatkozs"/>
            <w:noProof/>
          </w:rPr>
          <w:t>5.6.6.2.</w:t>
        </w:r>
        <w:r w:rsidR="0063461E">
          <w:rPr>
            <w:rFonts w:asciiTheme="minorHAnsi" w:eastAsiaTheme="minorEastAsia" w:hAnsiTheme="minorHAnsi" w:cstheme="minorBidi"/>
            <w:noProof/>
            <w:sz w:val="22"/>
            <w:szCs w:val="22"/>
          </w:rPr>
          <w:tab/>
        </w:r>
        <w:r w:rsidR="0063461E" w:rsidRPr="005B49C0">
          <w:rPr>
            <w:rStyle w:val="Hiperhivatkozs"/>
            <w:noProof/>
          </w:rPr>
          <w:t>Közép és nagyfeszültségű áramváltók</w:t>
        </w:r>
        <w:r w:rsidR="0063461E">
          <w:rPr>
            <w:noProof/>
            <w:webHidden/>
          </w:rPr>
          <w:tab/>
        </w:r>
        <w:r w:rsidR="0063461E">
          <w:rPr>
            <w:noProof/>
            <w:webHidden/>
          </w:rPr>
          <w:fldChar w:fldCharType="begin"/>
        </w:r>
        <w:r w:rsidR="0063461E">
          <w:rPr>
            <w:noProof/>
            <w:webHidden/>
          </w:rPr>
          <w:instrText xml:space="preserve"> PAGEREF _Toc529889586 \h </w:instrText>
        </w:r>
        <w:r w:rsidR="0063461E">
          <w:rPr>
            <w:noProof/>
            <w:webHidden/>
          </w:rPr>
        </w:r>
        <w:r w:rsidR="0063461E">
          <w:rPr>
            <w:noProof/>
            <w:webHidden/>
          </w:rPr>
          <w:fldChar w:fldCharType="separate"/>
        </w:r>
        <w:r w:rsidR="0063461E">
          <w:rPr>
            <w:noProof/>
            <w:webHidden/>
          </w:rPr>
          <w:t>15</w:t>
        </w:r>
        <w:r w:rsidR="0063461E">
          <w:rPr>
            <w:noProof/>
            <w:webHidden/>
          </w:rPr>
          <w:fldChar w:fldCharType="end"/>
        </w:r>
      </w:hyperlink>
    </w:p>
    <w:p w14:paraId="7DE0B9C1" w14:textId="060621B1" w:rsidR="0063461E" w:rsidRDefault="00117CE3">
      <w:pPr>
        <w:pStyle w:val="TJ4"/>
        <w:tabs>
          <w:tab w:val="left" w:pos="1760"/>
          <w:tab w:val="right" w:leader="dot" w:pos="9345"/>
        </w:tabs>
        <w:rPr>
          <w:rFonts w:asciiTheme="minorHAnsi" w:eastAsiaTheme="minorEastAsia" w:hAnsiTheme="minorHAnsi" w:cstheme="minorBidi"/>
          <w:noProof/>
          <w:sz w:val="22"/>
          <w:szCs w:val="22"/>
        </w:rPr>
      </w:pPr>
      <w:hyperlink w:anchor="_Toc529889587" w:history="1">
        <w:r w:rsidR="0063461E" w:rsidRPr="005B49C0">
          <w:rPr>
            <w:rStyle w:val="Hiperhivatkozs"/>
            <w:noProof/>
          </w:rPr>
          <w:t>5.6.6.3.</w:t>
        </w:r>
        <w:r w:rsidR="0063461E">
          <w:rPr>
            <w:rFonts w:asciiTheme="minorHAnsi" w:eastAsiaTheme="minorEastAsia" w:hAnsiTheme="minorHAnsi" w:cstheme="minorBidi"/>
            <w:noProof/>
            <w:sz w:val="22"/>
            <w:szCs w:val="22"/>
          </w:rPr>
          <w:tab/>
        </w:r>
        <w:r w:rsidR="0063461E" w:rsidRPr="005B49C0">
          <w:rPr>
            <w:rStyle w:val="Hiperhivatkozs"/>
            <w:noProof/>
          </w:rPr>
          <w:t>Közép és nagyfeszültségű feszültségváltók</w:t>
        </w:r>
        <w:r w:rsidR="0063461E">
          <w:rPr>
            <w:noProof/>
            <w:webHidden/>
          </w:rPr>
          <w:tab/>
        </w:r>
        <w:r w:rsidR="0063461E">
          <w:rPr>
            <w:noProof/>
            <w:webHidden/>
          </w:rPr>
          <w:fldChar w:fldCharType="begin"/>
        </w:r>
        <w:r w:rsidR="0063461E">
          <w:rPr>
            <w:noProof/>
            <w:webHidden/>
          </w:rPr>
          <w:instrText xml:space="preserve"> PAGEREF _Toc529889587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31430F42" w14:textId="65D164B2" w:rsidR="0063461E" w:rsidRDefault="00117CE3">
      <w:pPr>
        <w:pStyle w:val="TJ3"/>
        <w:tabs>
          <w:tab w:val="left" w:pos="1320"/>
          <w:tab w:val="right" w:leader="dot" w:pos="9345"/>
        </w:tabs>
        <w:rPr>
          <w:rFonts w:asciiTheme="minorHAnsi" w:eastAsiaTheme="minorEastAsia" w:hAnsiTheme="minorHAnsi" w:cstheme="minorBidi"/>
          <w:noProof/>
          <w:sz w:val="22"/>
          <w:szCs w:val="22"/>
        </w:rPr>
      </w:pPr>
      <w:hyperlink w:anchor="_Toc529889588" w:history="1">
        <w:r w:rsidR="0063461E" w:rsidRPr="005B49C0">
          <w:rPr>
            <w:rStyle w:val="Hiperhivatkozs"/>
            <w:b/>
            <w:noProof/>
          </w:rPr>
          <w:t>5.6.7.</w:t>
        </w:r>
        <w:r w:rsidR="0063461E">
          <w:rPr>
            <w:rFonts w:asciiTheme="minorHAnsi" w:eastAsiaTheme="minorEastAsia" w:hAnsiTheme="minorHAnsi" w:cstheme="minorBidi"/>
            <w:noProof/>
            <w:sz w:val="22"/>
            <w:szCs w:val="22"/>
          </w:rPr>
          <w:tab/>
        </w:r>
        <w:r w:rsidR="0063461E" w:rsidRPr="005B49C0">
          <w:rPr>
            <w:rStyle w:val="Hiperhivatkozs"/>
            <w:b/>
            <w:noProof/>
          </w:rPr>
          <w:t>Első túláramvédelmi készülék</w:t>
        </w:r>
        <w:r w:rsidR="0063461E">
          <w:rPr>
            <w:noProof/>
            <w:webHidden/>
          </w:rPr>
          <w:tab/>
        </w:r>
        <w:r w:rsidR="0063461E">
          <w:rPr>
            <w:noProof/>
            <w:webHidden/>
          </w:rPr>
          <w:fldChar w:fldCharType="begin"/>
        </w:r>
        <w:r w:rsidR="0063461E">
          <w:rPr>
            <w:noProof/>
            <w:webHidden/>
          </w:rPr>
          <w:instrText xml:space="preserve"> PAGEREF _Toc529889588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74AD316A" w14:textId="2489DA26" w:rsidR="0063461E" w:rsidRDefault="00117CE3">
      <w:pPr>
        <w:pStyle w:val="TJ1"/>
        <w:rPr>
          <w:rFonts w:asciiTheme="minorHAnsi" w:eastAsiaTheme="minorEastAsia" w:hAnsiTheme="minorHAnsi" w:cstheme="minorBidi"/>
          <w:noProof/>
          <w:sz w:val="22"/>
          <w:szCs w:val="22"/>
        </w:rPr>
      </w:pPr>
      <w:hyperlink w:anchor="_Toc529889589" w:history="1">
        <w:r w:rsidR="0063461E" w:rsidRPr="005B49C0">
          <w:rPr>
            <w:rStyle w:val="Hiperhivatkozs"/>
            <w:noProof/>
            <w14:scene3d>
              <w14:camera w14:prst="orthographicFront"/>
              <w14:lightRig w14:rig="threePt" w14:dir="t">
                <w14:rot w14:lat="0" w14:lon="0" w14:rev="0"/>
              </w14:lightRig>
            </w14:scene3d>
          </w:rPr>
          <w:t>6.</w:t>
        </w:r>
        <w:r w:rsidR="0063461E">
          <w:rPr>
            <w:rFonts w:asciiTheme="minorHAnsi" w:eastAsiaTheme="minorEastAsia" w:hAnsiTheme="minorHAnsi" w:cstheme="minorBidi"/>
            <w:noProof/>
            <w:sz w:val="22"/>
            <w:szCs w:val="22"/>
          </w:rPr>
          <w:tab/>
        </w:r>
        <w:r w:rsidR="0063461E" w:rsidRPr="005B49C0">
          <w:rPr>
            <w:rStyle w:val="Hiperhivatkozs"/>
            <w:noProof/>
          </w:rPr>
          <w:t>A Háztartási Méretű Kiserőművek és kiserőművek mérésére vonatkozó egyedi szabályok</w:t>
        </w:r>
        <w:r w:rsidR="0063461E">
          <w:rPr>
            <w:noProof/>
            <w:webHidden/>
          </w:rPr>
          <w:tab/>
        </w:r>
        <w:r w:rsidR="0063461E">
          <w:rPr>
            <w:noProof/>
            <w:webHidden/>
          </w:rPr>
          <w:fldChar w:fldCharType="begin"/>
        </w:r>
        <w:r w:rsidR="0063461E">
          <w:rPr>
            <w:noProof/>
            <w:webHidden/>
          </w:rPr>
          <w:instrText xml:space="preserve"> PAGEREF _Toc529889589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334D9290" w14:textId="0138A9CE" w:rsidR="0063461E" w:rsidRDefault="00117CE3">
      <w:pPr>
        <w:pStyle w:val="TJ2"/>
        <w:rPr>
          <w:rFonts w:asciiTheme="minorHAnsi" w:eastAsiaTheme="minorEastAsia" w:hAnsiTheme="minorHAnsi" w:cstheme="minorBidi"/>
          <w:noProof/>
          <w:sz w:val="22"/>
          <w:szCs w:val="22"/>
        </w:rPr>
      </w:pPr>
      <w:hyperlink w:anchor="_Toc529889590" w:history="1">
        <w:r w:rsidR="0063461E" w:rsidRPr="005B49C0">
          <w:rPr>
            <w:rStyle w:val="Hiperhivatkozs"/>
            <w:b/>
            <w:i/>
            <w:noProof/>
          </w:rPr>
          <w:t>6.1.</w:t>
        </w:r>
        <w:r w:rsidR="0063461E">
          <w:rPr>
            <w:rFonts w:asciiTheme="minorHAnsi" w:eastAsiaTheme="minorEastAsia" w:hAnsiTheme="minorHAnsi" w:cstheme="minorBidi"/>
            <w:noProof/>
            <w:sz w:val="22"/>
            <w:szCs w:val="22"/>
          </w:rPr>
          <w:tab/>
        </w:r>
        <w:r w:rsidR="0063461E" w:rsidRPr="005B49C0">
          <w:rPr>
            <w:rStyle w:val="Hiperhivatkozs"/>
            <w:b/>
            <w:i/>
            <w:noProof/>
          </w:rPr>
          <w:t>Mérési pont</w:t>
        </w:r>
        <w:r w:rsidR="0063461E">
          <w:rPr>
            <w:noProof/>
            <w:webHidden/>
          </w:rPr>
          <w:tab/>
        </w:r>
        <w:r w:rsidR="0063461E">
          <w:rPr>
            <w:noProof/>
            <w:webHidden/>
          </w:rPr>
          <w:fldChar w:fldCharType="begin"/>
        </w:r>
        <w:r w:rsidR="0063461E">
          <w:rPr>
            <w:noProof/>
            <w:webHidden/>
          </w:rPr>
          <w:instrText xml:space="preserve"> PAGEREF _Toc529889590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41FC7D3F" w14:textId="311EA803" w:rsidR="0063461E" w:rsidRDefault="00117CE3">
      <w:pPr>
        <w:pStyle w:val="TJ2"/>
        <w:rPr>
          <w:rFonts w:asciiTheme="minorHAnsi" w:eastAsiaTheme="minorEastAsia" w:hAnsiTheme="minorHAnsi" w:cstheme="minorBidi"/>
          <w:noProof/>
          <w:sz w:val="22"/>
          <w:szCs w:val="22"/>
        </w:rPr>
      </w:pPr>
      <w:hyperlink w:anchor="_Toc529889591" w:history="1">
        <w:r w:rsidR="0063461E" w:rsidRPr="005B49C0">
          <w:rPr>
            <w:rStyle w:val="Hiperhivatkozs"/>
            <w:b/>
            <w:i/>
            <w:noProof/>
          </w:rPr>
          <w:t>6.2.</w:t>
        </w:r>
        <w:r w:rsidR="0063461E">
          <w:rPr>
            <w:rFonts w:asciiTheme="minorHAnsi" w:eastAsiaTheme="minorEastAsia" w:hAnsiTheme="minorHAnsi" w:cstheme="minorBidi"/>
            <w:noProof/>
            <w:sz w:val="22"/>
            <w:szCs w:val="22"/>
          </w:rPr>
          <w:tab/>
        </w:r>
        <w:r w:rsidR="0063461E" w:rsidRPr="005B49C0">
          <w:rPr>
            <w:rStyle w:val="Hiperhivatkozs"/>
            <w:b/>
            <w:i/>
            <w:noProof/>
          </w:rPr>
          <w:t>Csatlakozási pont</w:t>
        </w:r>
        <w:r w:rsidR="0063461E">
          <w:rPr>
            <w:noProof/>
            <w:webHidden/>
          </w:rPr>
          <w:tab/>
        </w:r>
        <w:r w:rsidR="0063461E">
          <w:rPr>
            <w:noProof/>
            <w:webHidden/>
          </w:rPr>
          <w:fldChar w:fldCharType="begin"/>
        </w:r>
        <w:r w:rsidR="0063461E">
          <w:rPr>
            <w:noProof/>
            <w:webHidden/>
          </w:rPr>
          <w:instrText xml:space="preserve"> PAGEREF _Toc529889591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0E5DB90D" w14:textId="36CE3D7A" w:rsidR="0063461E" w:rsidRDefault="00117CE3">
      <w:pPr>
        <w:pStyle w:val="TJ2"/>
        <w:rPr>
          <w:rFonts w:asciiTheme="minorHAnsi" w:eastAsiaTheme="minorEastAsia" w:hAnsiTheme="minorHAnsi" w:cstheme="minorBidi"/>
          <w:noProof/>
          <w:sz w:val="22"/>
          <w:szCs w:val="22"/>
        </w:rPr>
      </w:pPr>
      <w:hyperlink w:anchor="_Toc529889592" w:history="1">
        <w:r w:rsidR="0063461E" w:rsidRPr="005B49C0">
          <w:rPr>
            <w:rStyle w:val="Hiperhivatkozs"/>
            <w:b/>
            <w:i/>
            <w:noProof/>
          </w:rPr>
          <w:t>6.3.</w:t>
        </w:r>
        <w:r w:rsidR="0063461E">
          <w:rPr>
            <w:rFonts w:asciiTheme="minorHAnsi" w:eastAsiaTheme="minorEastAsia" w:hAnsiTheme="minorHAnsi" w:cstheme="minorBidi"/>
            <w:noProof/>
            <w:sz w:val="22"/>
            <w:szCs w:val="22"/>
          </w:rPr>
          <w:tab/>
        </w:r>
        <w:r w:rsidR="0063461E" w:rsidRPr="005B49C0">
          <w:rPr>
            <w:rStyle w:val="Hiperhivatkozs"/>
            <w:b/>
            <w:i/>
            <w:noProof/>
          </w:rPr>
          <w:t>Csatlakozási feltételek</w:t>
        </w:r>
        <w:r w:rsidR="0063461E">
          <w:rPr>
            <w:noProof/>
            <w:webHidden/>
          </w:rPr>
          <w:tab/>
        </w:r>
        <w:r w:rsidR="0063461E">
          <w:rPr>
            <w:noProof/>
            <w:webHidden/>
          </w:rPr>
          <w:fldChar w:fldCharType="begin"/>
        </w:r>
        <w:r w:rsidR="0063461E">
          <w:rPr>
            <w:noProof/>
            <w:webHidden/>
          </w:rPr>
          <w:instrText xml:space="preserve"> PAGEREF _Toc529889592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3C90CF10" w14:textId="4299F8D2" w:rsidR="0063461E" w:rsidRDefault="00117CE3">
      <w:pPr>
        <w:pStyle w:val="TJ2"/>
        <w:rPr>
          <w:rFonts w:asciiTheme="minorHAnsi" w:eastAsiaTheme="minorEastAsia" w:hAnsiTheme="minorHAnsi" w:cstheme="minorBidi"/>
          <w:noProof/>
          <w:sz w:val="22"/>
          <w:szCs w:val="22"/>
        </w:rPr>
      </w:pPr>
      <w:hyperlink w:anchor="_Toc529889593" w:history="1">
        <w:r w:rsidR="0063461E" w:rsidRPr="005B49C0">
          <w:rPr>
            <w:rStyle w:val="Hiperhivatkozs"/>
            <w:b/>
            <w:i/>
            <w:noProof/>
          </w:rPr>
          <w:t>6.4.</w:t>
        </w:r>
        <w:r w:rsidR="0063461E">
          <w:rPr>
            <w:rFonts w:asciiTheme="minorHAnsi" w:eastAsiaTheme="minorEastAsia" w:hAnsiTheme="minorHAnsi" w:cstheme="minorBidi"/>
            <w:noProof/>
            <w:sz w:val="22"/>
            <w:szCs w:val="22"/>
          </w:rPr>
          <w:tab/>
        </w:r>
        <w:r w:rsidR="0063461E" w:rsidRPr="005B49C0">
          <w:rPr>
            <w:rStyle w:val="Hiperhivatkozs"/>
            <w:b/>
            <w:i/>
            <w:noProof/>
          </w:rPr>
          <w:t>Műszaki felügyelet</w:t>
        </w:r>
        <w:r w:rsidR="0063461E">
          <w:rPr>
            <w:noProof/>
            <w:webHidden/>
          </w:rPr>
          <w:tab/>
        </w:r>
        <w:r w:rsidR="0063461E">
          <w:rPr>
            <w:noProof/>
            <w:webHidden/>
          </w:rPr>
          <w:fldChar w:fldCharType="begin"/>
        </w:r>
        <w:r w:rsidR="0063461E">
          <w:rPr>
            <w:noProof/>
            <w:webHidden/>
          </w:rPr>
          <w:instrText xml:space="preserve"> PAGEREF _Toc529889593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1A645A27" w14:textId="13D19063" w:rsidR="0063461E" w:rsidRDefault="00117CE3">
      <w:pPr>
        <w:pStyle w:val="TJ2"/>
        <w:rPr>
          <w:rFonts w:asciiTheme="minorHAnsi" w:eastAsiaTheme="minorEastAsia" w:hAnsiTheme="minorHAnsi" w:cstheme="minorBidi"/>
          <w:noProof/>
          <w:sz w:val="22"/>
          <w:szCs w:val="22"/>
        </w:rPr>
      </w:pPr>
      <w:hyperlink w:anchor="_Toc529889594" w:history="1">
        <w:r w:rsidR="0063461E" w:rsidRPr="005B49C0">
          <w:rPr>
            <w:rStyle w:val="Hiperhivatkozs"/>
            <w:b/>
            <w:i/>
            <w:noProof/>
          </w:rPr>
          <w:t>6.5.</w:t>
        </w:r>
        <w:r w:rsidR="0063461E">
          <w:rPr>
            <w:rFonts w:asciiTheme="minorHAnsi" w:eastAsiaTheme="minorEastAsia" w:hAnsiTheme="minorHAnsi" w:cstheme="minorBidi"/>
            <w:noProof/>
            <w:sz w:val="22"/>
            <w:szCs w:val="22"/>
          </w:rPr>
          <w:tab/>
        </w:r>
        <w:r w:rsidR="0063461E" w:rsidRPr="005B49C0">
          <w:rPr>
            <w:rStyle w:val="Hiperhivatkozs"/>
            <w:b/>
            <w:i/>
            <w:noProof/>
          </w:rPr>
          <w:t>Érintésvédelem</w:t>
        </w:r>
        <w:r w:rsidR="0063461E">
          <w:rPr>
            <w:noProof/>
            <w:webHidden/>
          </w:rPr>
          <w:tab/>
        </w:r>
        <w:r w:rsidR="0063461E">
          <w:rPr>
            <w:noProof/>
            <w:webHidden/>
          </w:rPr>
          <w:fldChar w:fldCharType="begin"/>
        </w:r>
        <w:r w:rsidR="0063461E">
          <w:rPr>
            <w:noProof/>
            <w:webHidden/>
          </w:rPr>
          <w:instrText xml:space="preserve"> PAGEREF _Toc529889594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16E34CA2" w14:textId="29669CB5" w:rsidR="0063461E" w:rsidRDefault="00117CE3">
      <w:pPr>
        <w:pStyle w:val="TJ2"/>
        <w:rPr>
          <w:rFonts w:asciiTheme="minorHAnsi" w:eastAsiaTheme="minorEastAsia" w:hAnsiTheme="minorHAnsi" w:cstheme="minorBidi"/>
          <w:noProof/>
          <w:sz w:val="22"/>
          <w:szCs w:val="22"/>
        </w:rPr>
      </w:pPr>
      <w:hyperlink w:anchor="_Toc529889595" w:history="1">
        <w:r w:rsidR="0063461E" w:rsidRPr="005B49C0">
          <w:rPr>
            <w:rStyle w:val="Hiperhivatkozs"/>
            <w:b/>
            <w:i/>
            <w:noProof/>
          </w:rPr>
          <w:t>6.6.</w:t>
        </w:r>
        <w:r w:rsidR="0063461E">
          <w:rPr>
            <w:rFonts w:asciiTheme="minorHAnsi" w:eastAsiaTheme="minorEastAsia" w:hAnsiTheme="minorHAnsi" w:cstheme="minorBidi"/>
            <w:noProof/>
            <w:sz w:val="22"/>
            <w:szCs w:val="22"/>
          </w:rPr>
          <w:tab/>
        </w:r>
        <w:r w:rsidR="0063461E" w:rsidRPr="005B49C0">
          <w:rPr>
            <w:rStyle w:val="Hiperhivatkozs"/>
            <w:b/>
            <w:i/>
            <w:noProof/>
          </w:rPr>
          <w:t>Túlfeszültség védelem</w:t>
        </w:r>
        <w:r w:rsidR="0063461E">
          <w:rPr>
            <w:noProof/>
            <w:webHidden/>
          </w:rPr>
          <w:tab/>
        </w:r>
        <w:r w:rsidR="0063461E">
          <w:rPr>
            <w:noProof/>
            <w:webHidden/>
          </w:rPr>
          <w:fldChar w:fldCharType="begin"/>
        </w:r>
        <w:r w:rsidR="0063461E">
          <w:rPr>
            <w:noProof/>
            <w:webHidden/>
          </w:rPr>
          <w:instrText xml:space="preserve"> PAGEREF _Toc529889595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28FF9AC0" w14:textId="54E1A3CD" w:rsidR="0063461E" w:rsidRDefault="00117CE3">
      <w:pPr>
        <w:pStyle w:val="TJ2"/>
        <w:rPr>
          <w:rFonts w:asciiTheme="minorHAnsi" w:eastAsiaTheme="minorEastAsia" w:hAnsiTheme="minorHAnsi" w:cstheme="minorBidi"/>
          <w:noProof/>
          <w:sz w:val="22"/>
          <w:szCs w:val="22"/>
        </w:rPr>
      </w:pPr>
      <w:hyperlink w:anchor="_Toc529889596" w:history="1">
        <w:r w:rsidR="0063461E" w:rsidRPr="005B49C0">
          <w:rPr>
            <w:rStyle w:val="Hiperhivatkozs"/>
            <w:b/>
            <w:i/>
            <w:noProof/>
          </w:rPr>
          <w:t>6.7.</w:t>
        </w:r>
        <w:r w:rsidR="0063461E">
          <w:rPr>
            <w:rFonts w:asciiTheme="minorHAnsi" w:eastAsiaTheme="minorEastAsia" w:hAnsiTheme="minorHAnsi" w:cstheme="minorBidi"/>
            <w:noProof/>
            <w:sz w:val="22"/>
            <w:szCs w:val="22"/>
          </w:rPr>
          <w:tab/>
        </w:r>
        <w:r w:rsidR="0063461E" w:rsidRPr="005B49C0">
          <w:rPr>
            <w:rStyle w:val="Hiperhivatkozs"/>
            <w:b/>
            <w:i/>
            <w:noProof/>
          </w:rPr>
          <w:t>Betáplálási nyilatkozat</w:t>
        </w:r>
        <w:r w:rsidR="0063461E">
          <w:rPr>
            <w:noProof/>
            <w:webHidden/>
          </w:rPr>
          <w:tab/>
        </w:r>
        <w:r w:rsidR="0063461E">
          <w:rPr>
            <w:noProof/>
            <w:webHidden/>
          </w:rPr>
          <w:fldChar w:fldCharType="begin"/>
        </w:r>
        <w:r w:rsidR="0063461E">
          <w:rPr>
            <w:noProof/>
            <w:webHidden/>
          </w:rPr>
          <w:instrText xml:space="preserve"> PAGEREF _Toc529889596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70E07E8E" w14:textId="1AD79D14" w:rsidR="0063461E" w:rsidRDefault="00117CE3">
      <w:pPr>
        <w:pStyle w:val="TJ2"/>
        <w:rPr>
          <w:rFonts w:asciiTheme="minorHAnsi" w:eastAsiaTheme="minorEastAsia" w:hAnsiTheme="minorHAnsi" w:cstheme="minorBidi"/>
          <w:noProof/>
          <w:sz w:val="22"/>
          <w:szCs w:val="22"/>
        </w:rPr>
      </w:pPr>
      <w:hyperlink w:anchor="_Toc529889597" w:history="1">
        <w:r w:rsidR="0063461E" w:rsidRPr="005B49C0">
          <w:rPr>
            <w:rStyle w:val="Hiperhivatkozs"/>
            <w:b/>
            <w:i/>
            <w:noProof/>
          </w:rPr>
          <w:t>6.8.</w:t>
        </w:r>
        <w:r w:rsidR="0063461E">
          <w:rPr>
            <w:rFonts w:asciiTheme="minorHAnsi" w:eastAsiaTheme="minorEastAsia" w:hAnsiTheme="minorHAnsi" w:cstheme="minorBidi"/>
            <w:noProof/>
            <w:sz w:val="22"/>
            <w:szCs w:val="22"/>
          </w:rPr>
          <w:tab/>
        </w:r>
        <w:r w:rsidR="0063461E" w:rsidRPr="005B49C0">
          <w:rPr>
            <w:rStyle w:val="Hiperhivatkozs"/>
            <w:b/>
            <w:i/>
            <w:noProof/>
          </w:rPr>
          <w:t>Védelmi leválasztás</w:t>
        </w:r>
        <w:r w:rsidR="0063461E">
          <w:rPr>
            <w:noProof/>
            <w:webHidden/>
          </w:rPr>
          <w:tab/>
        </w:r>
        <w:r w:rsidR="0063461E">
          <w:rPr>
            <w:noProof/>
            <w:webHidden/>
          </w:rPr>
          <w:fldChar w:fldCharType="begin"/>
        </w:r>
        <w:r w:rsidR="0063461E">
          <w:rPr>
            <w:noProof/>
            <w:webHidden/>
          </w:rPr>
          <w:instrText xml:space="preserve"> PAGEREF _Toc529889597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6F640060" w14:textId="1660F818" w:rsidR="0063461E" w:rsidRDefault="00117CE3">
      <w:pPr>
        <w:pStyle w:val="TJ2"/>
        <w:rPr>
          <w:rFonts w:asciiTheme="minorHAnsi" w:eastAsiaTheme="minorEastAsia" w:hAnsiTheme="minorHAnsi" w:cstheme="minorBidi"/>
          <w:noProof/>
          <w:sz w:val="22"/>
          <w:szCs w:val="22"/>
        </w:rPr>
      </w:pPr>
      <w:hyperlink w:anchor="_Toc529889598" w:history="1">
        <w:r w:rsidR="0063461E" w:rsidRPr="005B49C0">
          <w:rPr>
            <w:rStyle w:val="Hiperhivatkozs"/>
            <w:b/>
            <w:i/>
            <w:noProof/>
          </w:rPr>
          <w:t>6.9.</w:t>
        </w:r>
        <w:r w:rsidR="0063461E">
          <w:rPr>
            <w:rFonts w:asciiTheme="minorHAnsi" w:eastAsiaTheme="minorEastAsia" w:hAnsiTheme="minorHAnsi" w:cstheme="minorBidi"/>
            <w:noProof/>
            <w:sz w:val="22"/>
            <w:szCs w:val="22"/>
          </w:rPr>
          <w:tab/>
        </w:r>
        <w:r w:rsidR="0063461E" w:rsidRPr="005B49C0">
          <w:rPr>
            <w:rStyle w:val="Hiperhivatkozs"/>
            <w:b/>
            <w:i/>
            <w:noProof/>
          </w:rPr>
          <w:t>Minimum követelmények</w:t>
        </w:r>
        <w:r w:rsidR="0063461E">
          <w:rPr>
            <w:noProof/>
            <w:webHidden/>
          </w:rPr>
          <w:tab/>
        </w:r>
        <w:r w:rsidR="0063461E">
          <w:rPr>
            <w:noProof/>
            <w:webHidden/>
          </w:rPr>
          <w:fldChar w:fldCharType="begin"/>
        </w:r>
        <w:r w:rsidR="0063461E">
          <w:rPr>
            <w:noProof/>
            <w:webHidden/>
          </w:rPr>
          <w:instrText xml:space="preserve"> PAGEREF _Toc529889598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6A6F4734" w14:textId="6ABF1E55" w:rsidR="0063461E" w:rsidRDefault="00117CE3">
      <w:pPr>
        <w:pStyle w:val="TJ1"/>
        <w:rPr>
          <w:rFonts w:asciiTheme="minorHAnsi" w:eastAsiaTheme="minorEastAsia" w:hAnsiTheme="minorHAnsi" w:cstheme="minorBidi"/>
          <w:noProof/>
          <w:sz w:val="22"/>
          <w:szCs w:val="22"/>
        </w:rPr>
      </w:pPr>
      <w:hyperlink w:anchor="_Toc529889599" w:history="1">
        <w:r w:rsidR="0063461E" w:rsidRPr="005B49C0">
          <w:rPr>
            <w:rStyle w:val="Hiperhivatkozs"/>
            <w:noProof/>
            <w14:scene3d>
              <w14:camera w14:prst="orthographicFront"/>
              <w14:lightRig w14:rig="threePt" w14:dir="t">
                <w14:rot w14:lat="0" w14:lon="0" w14:rev="0"/>
              </w14:lightRig>
            </w14:scene3d>
          </w:rPr>
          <w:t>7.</w:t>
        </w:r>
        <w:r w:rsidR="0063461E">
          <w:rPr>
            <w:rFonts w:asciiTheme="minorHAnsi" w:eastAsiaTheme="minorEastAsia" w:hAnsiTheme="minorHAnsi" w:cstheme="minorBidi"/>
            <w:noProof/>
            <w:sz w:val="22"/>
            <w:szCs w:val="22"/>
          </w:rPr>
          <w:tab/>
        </w:r>
        <w:r w:rsidR="0063461E" w:rsidRPr="005B49C0">
          <w:rPr>
            <w:rStyle w:val="Hiperhivatkozs"/>
            <w:noProof/>
          </w:rPr>
          <w:t>„H” és mélyvölgy tarifa igénybevételére vonatkozó egyedi szabályok</w:t>
        </w:r>
        <w:r w:rsidR="0063461E">
          <w:rPr>
            <w:noProof/>
            <w:webHidden/>
          </w:rPr>
          <w:tab/>
        </w:r>
        <w:r w:rsidR="0063461E">
          <w:rPr>
            <w:noProof/>
            <w:webHidden/>
          </w:rPr>
          <w:fldChar w:fldCharType="begin"/>
        </w:r>
        <w:r w:rsidR="0063461E">
          <w:rPr>
            <w:noProof/>
            <w:webHidden/>
          </w:rPr>
          <w:instrText xml:space="preserve"> PAGEREF _Toc529889599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4A0B781F" w14:textId="339C222C" w:rsidR="0063461E" w:rsidRDefault="00117CE3">
      <w:pPr>
        <w:pStyle w:val="TJ2"/>
        <w:rPr>
          <w:rFonts w:asciiTheme="minorHAnsi" w:eastAsiaTheme="minorEastAsia" w:hAnsiTheme="minorHAnsi" w:cstheme="minorBidi"/>
          <w:noProof/>
          <w:sz w:val="22"/>
          <w:szCs w:val="22"/>
        </w:rPr>
      </w:pPr>
      <w:hyperlink w:anchor="_Toc529889600" w:history="1">
        <w:r w:rsidR="0063461E" w:rsidRPr="005B49C0">
          <w:rPr>
            <w:rStyle w:val="Hiperhivatkozs"/>
            <w:b/>
            <w:i/>
            <w:noProof/>
          </w:rPr>
          <w:t>7.1.</w:t>
        </w:r>
        <w:r w:rsidR="0063461E">
          <w:rPr>
            <w:rFonts w:asciiTheme="minorHAnsi" w:eastAsiaTheme="minorEastAsia" w:hAnsiTheme="minorHAnsi" w:cstheme="minorBidi"/>
            <w:noProof/>
            <w:sz w:val="22"/>
            <w:szCs w:val="22"/>
          </w:rPr>
          <w:tab/>
        </w:r>
        <w:r w:rsidR="0063461E" w:rsidRPr="005B49C0">
          <w:rPr>
            <w:rStyle w:val="Hiperhivatkozs"/>
            <w:b/>
            <w:i/>
            <w:noProof/>
          </w:rPr>
          <w:t>Fogalom-meghatározások, az igénybevétel feltételei. „H” tarifa</w:t>
        </w:r>
        <w:r w:rsidR="0063461E">
          <w:rPr>
            <w:noProof/>
            <w:webHidden/>
          </w:rPr>
          <w:tab/>
        </w:r>
        <w:r w:rsidR="0063461E">
          <w:rPr>
            <w:noProof/>
            <w:webHidden/>
          </w:rPr>
          <w:fldChar w:fldCharType="begin"/>
        </w:r>
        <w:r w:rsidR="0063461E">
          <w:rPr>
            <w:noProof/>
            <w:webHidden/>
          </w:rPr>
          <w:instrText xml:space="preserve"> PAGEREF _Toc529889600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350C1C1F" w14:textId="0AF74E37" w:rsidR="0063461E" w:rsidRDefault="00117CE3">
      <w:pPr>
        <w:pStyle w:val="TJ2"/>
        <w:rPr>
          <w:rFonts w:asciiTheme="minorHAnsi" w:eastAsiaTheme="minorEastAsia" w:hAnsiTheme="minorHAnsi" w:cstheme="minorBidi"/>
          <w:noProof/>
          <w:sz w:val="22"/>
          <w:szCs w:val="22"/>
        </w:rPr>
      </w:pPr>
      <w:hyperlink w:anchor="_Toc529889601" w:history="1">
        <w:r w:rsidR="0063461E" w:rsidRPr="005B49C0">
          <w:rPr>
            <w:rStyle w:val="Hiperhivatkozs"/>
            <w:b/>
            <w:i/>
            <w:noProof/>
          </w:rPr>
          <w:t>7.2.</w:t>
        </w:r>
        <w:r w:rsidR="0063461E">
          <w:rPr>
            <w:rFonts w:asciiTheme="minorHAnsi" w:eastAsiaTheme="minorEastAsia" w:hAnsiTheme="minorHAnsi" w:cstheme="minorBidi"/>
            <w:noProof/>
            <w:sz w:val="22"/>
            <w:szCs w:val="22"/>
          </w:rPr>
          <w:tab/>
        </w:r>
        <w:r w:rsidR="0063461E" w:rsidRPr="005B49C0">
          <w:rPr>
            <w:rStyle w:val="Hiperhivatkozs"/>
            <w:b/>
            <w:i/>
            <w:noProof/>
          </w:rPr>
          <w:t>Fogalom-meghatározások, az igénybevétel feltételei. Mélyvölgy tarifa</w:t>
        </w:r>
        <w:r w:rsidR="0063461E">
          <w:rPr>
            <w:noProof/>
            <w:webHidden/>
          </w:rPr>
          <w:tab/>
        </w:r>
        <w:r w:rsidR="0063461E">
          <w:rPr>
            <w:noProof/>
            <w:webHidden/>
          </w:rPr>
          <w:fldChar w:fldCharType="begin"/>
        </w:r>
        <w:r w:rsidR="0063461E">
          <w:rPr>
            <w:noProof/>
            <w:webHidden/>
          </w:rPr>
          <w:instrText xml:space="preserve"> PAGEREF _Toc529889601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2C9FA974" w14:textId="0716BC3E" w:rsidR="0063461E" w:rsidRDefault="00117CE3">
      <w:pPr>
        <w:pStyle w:val="TJ2"/>
        <w:rPr>
          <w:rFonts w:asciiTheme="minorHAnsi" w:eastAsiaTheme="minorEastAsia" w:hAnsiTheme="minorHAnsi" w:cstheme="minorBidi"/>
          <w:noProof/>
          <w:sz w:val="22"/>
          <w:szCs w:val="22"/>
        </w:rPr>
      </w:pPr>
      <w:hyperlink w:anchor="_Toc529889602" w:history="1">
        <w:r w:rsidR="0063461E" w:rsidRPr="005B49C0">
          <w:rPr>
            <w:rStyle w:val="Hiperhivatkozs"/>
            <w:b/>
            <w:i/>
            <w:noProof/>
          </w:rPr>
          <w:t>7.3.</w:t>
        </w:r>
        <w:r w:rsidR="0063461E">
          <w:rPr>
            <w:rFonts w:asciiTheme="minorHAnsi" w:eastAsiaTheme="minorEastAsia" w:hAnsiTheme="minorHAnsi" w:cstheme="minorBidi"/>
            <w:noProof/>
            <w:sz w:val="22"/>
            <w:szCs w:val="22"/>
          </w:rPr>
          <w:tab/>
        </w:r>
        <w:r w:rsidR="0063461E" w:rsidRPr="005B49C0">
          <w:rPr>
            <w:rStyle w:val="Hiperhivatkozs"/>
            <w:b/>
            <w:i/>
            <w:noProof/>
          </w:rPr>
          <w:t>A különmért áramkörön igénybe vehető teljesítmény</w:t>
        </w:r>
        <w:r w:rsidR="0063461E">
          <w:rPr>
            <w:noProof/>
            <w:webHidden/>
          </w:rPr>
          <w:tab/>
        </w:r>
        <w:r w:rsidR="0063461E">
          <w:rPr>
            <w:noProof/>
            <w:webHidden/>
          </w:rPr>
          <w:fldChar w:fldCharType="begin"/>
        </w:r>
        <w:r w:rsidR="0063461E">
          <w:rPr>
            <w:noProof/>
            <w:webHidden/>
          </w:rPr>
          <w:instrText xml:space="preserve"> PAGEREF _Toc529889602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043498F7" w14:textId="44502D9D" w:rsidR="0063461E" w:rsidRDefault="00117CE3">
      <w:pPr>
        <w:pStyle w:val="TJ2"/>
        <w:rPr>
          <w:rFonts w:asciiTheme="minorHAnsi" w:eastAsiaTheme="minorEastAsia" w:hAnsiTheme="minorHAnsi" w:cstheme="minorBidi"/>
          <w:noProof/>
          <w:sz w:val="22"/>
          <w:szCs w:val="22"/>
        </w:rPr>
      </w:pPr>
      <w:hyperlink w:anchor="_Toc529889603" w:history="1">
        <w:r w:rsidR="0063461E" w:rsidRPr="005B49C0">
          <w:rPr>
            <w:rStyle w:val="Hiperhivatkozs"/>
            <w:b/>
            <w:i/>
            <w:noProof/>
          </w:rPr>
          <w:t>7.4.</w:t>
        </w:r>
        <w:r w:rsidR="0063461E">
          <w:rPr>
            <w:rFonts w:asciiTheme="minorHAnsi" w:eastAsiaTheme="minorEastAsia" w:hAnsiTheme="minorHAnsi" w:cstheme="minorBidi"/>
            <w:noProof/>
            <w:sz w:val="22"/>
            <w:szCs w:val="22"/>
          </w:rPr>
          <w:tab/>
        </w:r>
        <w:r w:rsidR="0063461E" w:rsidRPr="005B49C0">
          <w:rPr>
            <w:rStyle w:val="Hiperhivatkozs"/>
            <w:b/>
            <w:i/>
            <w:noProof/>
          </w:rPr>
          <w:t>Ellenőrzés</w:t>
        </w:r>
        <w:r w:rsidR="0063461E">
          <w:rPr>
            <w:noProof/>
            <w:webHidden/>
          </w:rPr>
          <w:tab/>
        </w:r>
        <w:r w:rsidR="0063461E">
          <w:rPr>
            <w:noProof/>
            <w:webHidden/>
          </w:rPr>
          <w:fldChar w:fldCharType="begin"/>
        </w:r>
        <w:r w:rsidR="0063461E">
          <w:rPr>
            <w:noProof/>
            <w:webHidden/>
          </w:rPr>
          <w:instrText xml:space="preserve"> PAGEREF _Toc529889603 \h </w:instrText>
        </w:r>
        <w:r w:rsidR="0063461E">
          <w:rPr>
            <w:noProof/>
            <w:webHidden/>
          </w:rPr>
        </w:r>
        <w:r w:rsidR="0063461E">
          <w:rPr>
            <w:noProof/>
            <w:webHidden/>
          </w:rPr>
          <w:fldChar w:fldCharType="separate"/>
        </w:r>
        <w:r w:rsidR="0063461E">
          <w:rPr>
            <w:noProof/>
            <w:webHidden/>
          </w:rPr>
          <w:t>20</w:t>
        </w:r>
        <w:r w:rsidR="0063461E">
          <w:rPr>
            <w:noProof/>
            <w:webHidden/>
          </w:rPr>
          <w:fldChar w:fldCharType="end"/>
        </w:r>
      </w:hyperlink>
    </w:p>
    <w:p w14:paraId="70DCFCB1" w14:textId="6ED1F67A" w:rsidR="0063461E" w:rsidRDefault="00117CE3">
      <w:pPr>
        <w:pStyle w:val="TJ1"/>
        <w:rPr>
          <w:rFonts w:asciiTheme="minorHAnsi" w:eastAsiaTheme="minorEastAsia" w:hAnsiTheme="minorHAnsi" w:cstheme="minorBidi"/>
          <w:noProof/>
          <w:sz w:val="22"/>
          <w:szCs w:val="22"/>
        </w:rPr>
      </w:pPr>
      <w:hyperlink w:anchor="_Toc529889604" w:history="1">
        <w:r w:rsidR="0063461E" w:rsidRPr="005B49C0">
          <w:rPr>
            <w:rStyle w:val="Hiperhivatkozs"/>
            <w:noProof/>
            <w14:scene3d>
              <w14:camera w14:prst="orthographicFront"/>
              <w14:lightRig w14:rig="threePt" w14:dir="t">
                <w14:rot w14:lat="0" w14:lon="0" w14:rev="0"/>
              </w14:lightRig>
            </w14:scene3d>
          </w:rPr>
          <w:t>8.</w:t>
        </w:r>
        <w:r w:rsidR="0063461E">
          <w:rPr>
            <w:rFonts w:asciiTheme="minorHAnsi" w:eastAsiaTheme="minorEastAsia" w:hAnsiTheme="minorHAnsi" w:cstheme="minorBidi"/>
            <w:noProof/>
            <w:sz w:val="22"/>
            <w:szCs w:val="22"/>
          </w:rPr>
          <w:tab/>
        </w:r>
        <w:r w:rsidR="0063461E" w:rsidRPr="005B49C0">
          <w:rPr>
            <w:rStyle w:val="Hiperhivatkozs"/>
            <w:noProof/>
          </w:rPr>
          <w:t>Mérőberendezések üzembe helyezése</w:t>
        </w:r>
        <w:r w:rsidR="0063461E">
          <w:rPr>
            <w:noProof/>
            <w:webHidden/>
          </w:rPr>
          <w:tab/>
        </w:r>
        <w:r w:rsidR="0063461E">
          <w:rPr>
            <w:noProof/>
            <w:webHidden/>
          </w:rPr>
          <w:fldChar w:fldCharType="begin"/>
        </w:r>
        <w:r w:rsidR="0063461E">
          <w:rPr>
            <w:noProof/>
            <w:webHidden/>
          </w:rPr>
          <w:instrText xml:space="preserve"> PAGEREF _Toc529889604 \h </w:instrText>
        </w:r>
        <w:r w:rsidR="0063461E">
          <w:rPr>
            <w:noProof/>
            <w:webHidden/>
          </w:rPr>
        </w:r>
        <w:r w:rsidR="0063461E">
          <w:rPr>
            <w:noProof/>
            <w:webHidden/>
          </w:rPr>
          <w:fldChar w:fldCharType="separate"/>
        </w:r>
        <w:r w:rsidR="0063461E">
          <w:rPr>
            <w:noProof/>
            <w:webHidden/>
          </w:rPr>
          <w:t>20</w:t>
        </w:r>
        <w:r w:rsidR="0063461E">
          <w:rPr>
            <w:noProof/>
            <w:webHidden/>
          </w:rPr>
          <w:fldChar w:fldCharType="end"/>
        </w:r>
      </w:hyperlink>
    </w:p>
    <w:p w14:paraId="68D6FEA5" w14:textId="04378BC4" w:rsidR="0063461E" w:rsidRDefault="00117CE3">
      <w:pPr>
        <w:pStyle w:val="TJ1"/>
        <w:rPr>
          <w:rFonts w:asciiTheme="minorHAnsi" w:eastAsiaTheme="minorEastAsia" w:hAnsiTheme="minorHAnsi" w:cstheme="minorBidi"/>
          <w:noProof/>
          <w:sz w:val="22"/>
          <w:szCs w:val="22"/>
        </w:rPr>
      </w:pPr>
      <w:hyperlink w:anchor="_Toc529889605" w:history="1">
        <w:r w:rsidR="0063461E" w:rsidRPr="005B49C0">
          <w:rPr>
            <w:rStyle w:val="Hiperhivatkozs"/>
            <w:noProof/>
            <w14:scene3d>
              <w14:camera w14:prst="orthographicFront"/>
              <w14:lightRig w14:rig="threePt" w14:dir="t">
                <w14:rot w14:lat="0" w14:lon="0" w14:rev="0"/>
              </w14:lightRig>
            </w14:scene3d>
          </w:rPr>
          <w:t>9.</w:t>
        </w:r>
        <w:r w:rsidR="0063461E">
          <w:rPr>
            <w:rFonts w:asciiTheme="minorHAnsi" w:eastAsiaTheme="minorEastAsia" w:hAnsiTheme="minorHAnsi" w:cstheme="minorBidi"/>
            <w:noProof/>
            <w:sz w:val="22"/>
            <w:szCs w:val="22"/>
          </w:rPr>
          <w:tab/>
        </w:r>
        <w:r w:rsidR="0063461E" w:rsidRPr="005B49C0">
          <w:rPr>
            <w:rStyle w:val="Hiperhivatkozs"/>
            <w:noProof/>
          </w:rPr>
          <w:t>Távleolvasó és mérési adatfeldolgozó rendszer kialakítása</w:t>
        </w:r>
        <w:r w:rsidR="0063461E">
          <w:rPr>
            <w:noProof/>
            <w:webHidden/>
          </w:rPr>
          <w:tab/>
        </w:r>
        <w:r w:rsidR="0063461E">
          <w:rPr>
            <w:noProof/>
            <w:webHidden/>
          </w:rPr>
          <w:fldChar w:fldCharType="begin"/>
        </w:r>
        <w:r w:rsidR="0063461E">
          <w:rPr>
            <w:noProof/>
            <w:webHidden/>
          </w:rPr>
          <w:instrText xml:space="preserve"> PAGEREF _Toc529889605 \h </w:instrText>
        </w:r>
        <w:r w:rsidR="0063461E">
          <w:rPr>
            <w:noProof/>
            <w:webHidden/>
          </w:rPr>
        </w:r>
        <w:r w:rsidR="0063461E">
          <w:rPr>
            <w:noProof/>
            <w:webHidden/>
          </w:rPr>
          <w:fldChar w:fldCharType="separate"/>
        </w:r>
        <w:r w:rsidR="0063461E">
          <w:rPr>
            <w:noProof/>
            <w:webHidden/>
          </w:rPr>
          <w:t>21</w:t>
        </w:r>
        <w:r w:rsidR="0063461E">
          <w:rPr>
            <w:noProof/>
            <w:webHidden/>
          </w:rPr>
          <w:fldChar w:fldCharType="end"/>
        </w:r>
      </w:hyperlink>
    </w:p>
    <w:p w14:paraId="1AF3F2F5" w14:textId="7543C1DE" w:rsidR="0063461E" w:rsidRDefault="00117CE3">
      <w:pPr>
        <w:pStyle w:val="TJ2"/>
        <w:rPr>
          <w:rFonts w:asciiTheme="minorHAnsi" w:eastAsiaTheme="minorEastAsia" w:hAnsiTheme="minorHAnsi" w:cstheme="minorBidi"/>
          <w:noProof/>
          <w:sz w:val="22"/>
          <w:szCs w:val="22"/>
        </w:rPr>
      </w:pPr>
      <w:hyperlink w:anchor="_Toc529889606" w:history="1">
        <w:r w:rsidR="0063461E" w:rsidRPr="005B49C0">
          <w:rPr>
            <w:rStyle w:val="Hiperhivatkozs"/>
            <w:b/>
            <w:i/>
            <w:noProof/>
          </w:rPr>
          <w:t>9.1.</w:t>
        </w:r>
        <w:r w:rsidR="0063461E">
          <w:rPr>
            <w:rFonts w:asciiTheme="minorHAnsi" w:eastAsiaTheme="minorEastAsia" w:hAnsiTheme="minorHAnsi" w:cstheme="minorBidi"/>
            <w:noProof/>
            <w:sz w:val="22"/>
            <w:szCs w:val="22"/>
          </w:rPr>
          <w:tab/>
        </w:r>
        <w:r w:rsidR="0063461E" w:rsidRPr="005B49C0">
          <w:rPr>
            <w:rStyle w:val="Hiperhivatkozs"/>
            <w:b/>
            <w:i/>
            <w:noProof/>
          </w:rPr>
          <w:t>Távleolvasás létesítési alapelvek</w:t>
        </w:r>
        <w:r w:rsidR="0063461E">
          <w:rPr>
            <w:noProof/>
            <w:webHidden/>
          </w:rPr>
          <w:tab/>
        </w:r>
        <w:r w:rsidR="0063461E">
          <w:rPr>
            <w:noProof/>
            <w:webHidden/>
          </w:rPr>
          <w:fldChar w:fldCharType="begin"/>
        </w:r>
        <w:r w:rsidR="0063461E">
          <w:rPr>
            <w:noProof/>
            <w:webHidden/>
          </w:rPr>
          <w:instrText xml:space="preserve"> PAGEREF _Toc529889606 \h </w:instrText>
        </w:r>
        <w:r w:rsidR="0063461E">
          <w:rPr>
            <w:noProof/>
            <w:webHidden/>
          </w:rPr>
        </w:r>
        <w:r w:rsidR="0063461E">
          <w:rPr>
            <w:noProof/>
            <w:webHidden/>
          </w:rPr>
          <w:fldChar w:fldCharType="separate"/>
        </w:r>
        <w:r w:rsidR="0063461E">
          <w:rPr>
            <w:noProof/>
            <w:webHidden/>
          </w:rPr>
          <w:t>21</w:t>
        </w:r>
        <w:r w:rsidR="0063461E">
          <w:rPr>
            <w:noProof/>
            <w:webHidden/>
          </w:rPr>
          <w:fldChar w:fldCharType="end"/>
        </w:r>
      </w:hyperlink>
    </w:p>
    <w:p w14:paraId="1BBC73E1" w14:textId="0B5D18D7" w:rsidR="0063461E" w:rsidRDefault="00117CE3">
      <w:pPr>
        <w:pStyle w:val="TJ1"/>
        <w:rPr>
          <w:rFonts w:asciiTheme="minorHAnsi" w:eastAsiaTheme="minorEastAsia" w:hAnsiTheme="minorHAnsi" w:cstheme="minorBidi"/>
          <w:noProof/>
          <w:sz w:val="22"/>
          <w:szCs w:val="22"/>
        </w:rPr>
      </w:pPr>
      <w:hyperlink w:anchor="_Toc529889607" w:history="1">
        <w:r w:rsidR="0063461E" w:rsidRPr="005B49C0">
          <w:rPr>
            <w:rStyle w:val="Hiperhivatkozs"/>
            <w:noProof/>
            <w14:scene3d>
              <w14:camera w14:prst="orthographicFront"/>
              <w14:lightRig w14:rig="threePt" w14:dir="t">
                <w14:rot w14:lat="0" w14:lon="0" w14:rev="0"/>
              </w14:lightRig>
            </w14:scene3d>
          </w:rPr>
          <w:t>10.</w:t>
        </w:r>
        <w:r w:rsidR="0063461E">
          <w:rPr>
            <w:rFonts w:asciiTheme="minorHAnsi" w:eastAsiaTheme="minorEastAsia" w:hAnsiTheme="minorHAnsi" w:cstheme="minorBidi"/>
            <w:noProof/>
            <w:sz w:val="22"/>
            <w:szCs w:val="22"/>
          </w:rPr>
          <w:tab/>
        </w:r>
        <w:r w:rsidR="0063461E" w:rsidRPr="005B49C0">
          <w:rPr>
            <w:rStyle w:val="Hiperhivatkozs"/>
            <w:noProof/>
          </w:rPr>
          <w:t>Elszámolási mérési tervek követelményei</w:t>
        </w:r>
        <w:r w:rsidR="0063461E">
          <w:rPr>
            <w:noProof/>
            <w:webHidden/>
          </w:rPr>
          <w:tab/>
        </w:r>
        <w:r w:rsidR="0063461E">
          <w:rPr>
            <w:noProof/>
            <w:webHidden/>
          </w:rPr>
          <w:fldChar w:fldCharType="begin"/>
        </w:r>
        <w:r w:rsidR="0063461E">
          <w:rPr>
            <w:noProof/>
            <w:webHidden/>
          </w:rPr>
          <w:instrText xml:space="preserve"> PAGEREF _Toc529889607 \h </w:instrText>
        </w:r>
        <w:r w:rsidR="0063461E">
          <w:rPr>
            <w:noProof/>
            <w:webHidden/>
          </w:rPr>
        </w:r>
        <w:r w:rsidR="0063461E">
          <w:rPr>
            <w:noProof/>
            <w:webHidden/>
          </w:rPr>
          <w:fldChar w:fldCharType="separate"/>
        </w:r>
        <w:r w:rsidR="0063461E">
          <w:rPr>
            <w:noProof/>
            <w:webHidden/>
          </w:rPr>
          <w:t>21</w:t>
        </w:r>
        <w:r w:rsidR="0063461E">
          <w:rPr>
            <w:noProof/>
            <w:webHidden/>
          </w:rPr>
          <w:fldChar w:fldCharType="end"/>
        </w:r>
      </w:hyperlink>
    </w:p>
    <w:p w14:paraId="27B62E2B" w14:textId="54BC0BE8" w:rsidR="0063461E" w:rsidRDefault="00117CE3">
      <w:pPr>
        <w:pStyle w:val="TJ1"/>
        <w:rPr>
          <w:rFonts w:asciiTheme="minorHAnsi" w:eastAsiaTheme="minorEastAsia" w:hAnsiTheme="minorHAnsi" w:cstheme="minorBidi"/>
          <w:noProof/>
          <w:sz w:val="22"/>
          <w:szCs w:val="22"/>
        </w:rPr>
      </w:pPr>
      <w:hyperlink w:anchor="_Toc529889608" w:history="1">
        <w:r w:rsidR="0063461E" w:rsidRPr="005B49C0">
          <w:rPr>
            <w:rStyle w:val="Hiperhivatkozs"/>
            <w:noProof/>
            <w14:scene3d>
              <w14:camera w14:prst="orthographicFront"/>
              <w14:lightRig w14:rig="threePt" w14:dir="t">
                <w14:rot w14:lat="0" w14:lon="0" w14:rev="0"/>
              </w14:lightRig>
            </w14:scene3d>
          </w:rPr>
          <w:t>11.</w:t>
        </w:r>
        <w:r w:rsidR="0063461E">
          <w:rPr>
            <w:rFonts w:asciiTheme="minorHAnsi" w:eastAsiaTheme="minorEastAsia" w:hAnsiTheme="minorHAnsi" w:cstheme="minorBidi"/>
            <w:noProof/>
            <w:sz w:val="22"/>
            <w:szCs w:val="22"/>
          </w:rPr>
          <w:tab/>
        </w:r>
        <w:r w:rsidR="0063461E" w:rsidRPr="005B49C0">
          <w:rPr>
            <w:rStyle w:val="Hiperhivatkozs"/>
            <w:noProof/>
          </w:rPr>
          <w:t>Mellékletek</w:t>
        </w:r>
        <w:r w:rsidR="0063461E">
          <w:rPr>
            <w:noProof/>
            <w:webHidden/>
          </w:rPr>
          <w:tab/>
        </w:r>
        <w:r w:rsidR="0063461E">
          <w:rPr>
            <w:noProof/>
            <w:webHidden/>
          </w:rPr>
          <w:fldChar w:fldCharType="begin"/>
        </w:r>
        <w:r w:rsidR="0063461E">
          <w:rPr>
            <w:noProof/>
            <w:webHidden/>
          </w:rPr>
          <w:instrText xml:space="preserve"> PAGEREF _Toc529889608 \h </w:instrText>
        </w:r>
        <w:r w:rsidR="0063461E">
          <w:rPr>
            <w:noProof/>
            <w:webHidden/>
          </w:rPr>
        </w:r>
        <w:r w:rsidR="0063461E">
          <w:rPr>
            <w:noProof/>
            <w:webHidden/>
          </w:rPr>
          <w:fldChar w:fldCharType="separate"/>
        </w:r>
        <w:r w:rsidR="0063461E">
          <w:rPr>
            <w:noProof/>
            <w:webHidden/>
          </w:rPr>
          <w:t>22</w:t>
        </w:r>
        <w:r w:rsidR="0063461E">
          <w:rPr>
            <w:noProof/>
            <w:webHidden/>
          </w:rPr>
          <w:fldChar w:fldCharType="end"/>
        </w:r>
      </w:hyperlink>
    </w:p>
    <w:p w14:paraId="733385D0" w14:textId="204A27CB" w:rsidR="00CC0AD5" w:rsidRDefault="00CC0AD5" w:rsidP="00CC0AD5">
      <w:pPr>
        <w:pStyle w:val="Cmsor1"/>
        <w:numPr>
          <w:ilvl w:val="0"/>
          <w:numId w:val="0"/>
        </w:numPr>
      </w:pPr>
      <w:r w:rsidRPr="00B96FE6">
        <w:fldChar w:fldCharType="end"/>
      </w:r>
    </w:p>
    <w:p w14:paraId="107D6C98" w14:textId="77777777" w:rsidR="00CC0AD5" w:rsidRDefault="00CC0AD5" w:rsidP="00CC0AD5"/>
    <w:p w14:paraId="7EEADC5E" w14:textId="77777777" w:rsidR="001D73C4" w:rsidRPr="000E32AD" w:rsidRDefault="00F103DF" w:rsidP="00F35979">
      <w:pPr>
        <w:pStyle w:val="Cmsor1"/>
        <w:pageBreakBefore/>
        <w:ind w:left="397" w:hanging="397"/>
      </w:pPr>
      <w:bookmarkStart w:id="4" w:name="_Toc529889543"/>
      <w:r w:rsidRPr="000E32AD">
        <w:lastRenderedPageBreak/>
        <w:t xml:space="preserve">A szabályzat </w:t>
      </w:r>
      <w:r w:rsidR="00905985" w:rsidRPr="000E32AD">
        <w:t>c</w:t>
      </w:r>
      <w:r w:rsidR="00AA2F0E" w:rsidRPr="000E32AD">
        <w:t>él</w:t>
      </w:r>
      <w:bookmarkEnd w:id="0"/>
      <w:r w:rsidRPr="000E32AD">
        <w:t>ja</w:t>
      </w:r>
      <w:bookmarkEnd w:id="1"/>
      <w:bookmarkEnd w:id="2"/>
      <w:bookmarkEnd w:id="4"/>
    </w:p>
    <w:p w14:paraId="667A45B3" w14:textId="77777777" w:rsidR="00CC0AD5" w:rsidRPr="0023204C" w:rsidRDefault="00CC0AD5" w:rsidP="00D90BA6">
      <w:pPr>
        <w:numPr>
          <w:ilvl w:val="0"/>
          <w:numId w:val="6"/>
        </w:numPr>
        <w:spacing w:before="0" w:after="0"/>
        <w:rPr>
          <w:sz w:val="22"/>
          <w:szCs w:val="22"/>
        </w:rPr>
      </w:pPr>
      <w:bookmarkStart w:id="5" w:name="_Toc331150577"/>
      <w:bookmarkStart w:id="6" w:name="_Toc340740778"/>
      <w:bookmarkStart w:id="7" w:name="_Toc468283231"/>
      <w:bookmarkStart w:id="8" w:name="_Toc508347175"/>
      <w:bookmarkStart w:id="9" w:name="_Toc521425052"/>
      <w:r w:rsidRPr="0023204C">
        <w:rPr>
          <w:sz w:val="22"/>
          <w:szCs w:val="22"/>
        </w:rPr>
        <w:t xml:space="preserve">A fogyasztói csatlakozó berendezések és elszámolási fogyasztásmérő helyek, mérőberendezések kialakítására vonatkozó egységes műszaki követelmények megfogalmazása, beleértve a speciális mérési igényeket mint pl. az </w:t>
      </w:r>
      <w:r w:rsidRPr="0023204C">
        <w:rPr>
          <w:snapToGrid w:val="0"/>
          <w:sz w:val="22"/>
          <w:szCs w:val="22"/>
        </w:rPr>
        <w:t xml:space="preserve">átvételi kötelezettség alá eső, kistermelőktől vásárolt villamos energia mérési, és elszámolási rendszerére vonatkozó, valamint a „H” és mélyvölgy tarifához kapcsolódó műszaki követelményeket is. </w:t>
      </w:r>
    </w:p>
    <w:p w14:paraId="7BD0D910" w14:textId="0FD38448" w:rsidR="00CC0AD5" w:rsidRPr="0023204C" w:rsidRDefault="00CC0AD5" w:rsidP="00D90BA6">
      <w:pPr>
        <w:numPr>
          <w:ilvl w:val="0"/>
          <w:numId w:val="6"/>
        </w:numPr>
        <w:spacing w:before="0" w:after="0"/>
        <w:rPr>
          <w:sz w:val="22"/>
          <w:szCs w:val="22"/>
        </w:rPr>
      </w:pPr>
      <w:r w:rsidRPr="0023204C">
        <w:rPr>
          <w:sz w:val="22"/>
          <w:szCs w:val="22"/>
        </w:rPr>
        <w:t>A</w:t>
      </w:r>
      <w:r w:rsidR="005C0A6C">
        <w:rPr>
          <w:sz w:val="22"/>
          <w:szCs w:val="22"/>
        </w:rPr>
        <w:t xml:space="preserve"> szabályzatban</w:t>
      </w:r>
      <w:r w:rsidRPr="0023204C">
        <w:rPr>
          <w:sz w:val="22"/>
          <w:szCs w:val="22"/>
        </w:rPr>
        <w:t xml:space="preserve"> előírt tipizált anyagok technológiák alkalmazásával a létesítések egyszerűsítése, egységesítése, az üzemeltetési költségek csökkentése. </w:t>
      </w:r>
    </w:p>
    <w:p w14:paraId="16243061" w14:textId="77777777" w:rsidR="00CC0AD5" w:rsidRPr="0023204C" w:rsidRDefault="00CC0AD5" w:rsidP="00D90BA6">
      <w:pPr>
        <w:numPr>
          <w:ilvl w:val="0"/>
          <w:numId w:val="6"/>
        </w:numPr>
        <w:spacing w:before="0" w:after="0"/>
        <w:rPr>
          <w:sz w:val="22"/>
          <w:szCs w:val="22"/>
        </w:rPr>
      </w:pPr>
      <w:r w:rsidRPr="0023204C">
        <w:rPr>
          <w:sz w:val="22"/>
          <w:szCs w:val="22"/>
        </w:rPr>
        <w:t xml:space="preserve">Az érvényes tarifa rendeleteknek, és a felhasználó által választott tarifának megfelelő mérési konfigurációk kialakítása és üzemeltetése, beleértve a villamosenergia kereskedők mérési elszámolási igényeit is. </w:t>
      </w:r>
    </w:p>
    <w:p w14:paraId="0560AC91" w14:textId="77777777" w:rsidR="00CC0AD5" w:rsidRPr="0023204C" w:rsidRDefault="00CC0AD5" w:rsidP="00D90BA6">
      <w:pPr>
        <w:numPr>
          <w:ilvl w:val="0"/>
          <w:numId w:val="6"/>
        </w:numPr>
        <w:spacing w:before="0" w:after="0"/>
        <w:rPr>
          <w:sz w:val="22"/>
          <w:szCs w:val="22"/>
        </w:rPr>
      </w:pPr>
      <w:r w:rsidRPr="0023204C">
        <w:rPr>
          <w:sz w:val="22"/>
          <w:szCs w:val="22"/>
        </w:rPr>
        <w:t xml:space="preserve">A hálózati veszteség csökkentése, korszerű, nagy pontosságú mérőeszközök alkalmazásával, a vételezett teljesítmény és a mérő berendezés illesztésével, az illetéktelen beavatkozási lehetőségek minimálisra csökkentésével. </w:t>
      </w:r>
    </w:p>
    <w:p w14:paraId="68C8FA69" w14:textId="77777777" w:rsidR="00CC0AD5" w:rsidRPr="0023204C" w:rsidRDefault="00CC0AD5" w:rsidP="00D90BA6">
      <w:pPr>
        <w:numPr>
          <w:ilvl w:val="0"/>
          <w:numId w:val="6"/>
        </w:numPr>
        <w:spacing w:before="0" w:after="0"/>
        <w:rPr>
          <w:sz w:val="22"/>
          <w:szCs w:val="22"/>
        </w:rPr>
      </w:pPr>
      <w:r w:rsidRPr="0023204C">
        <w:rPr>
          <w:sz w:val="22"/>
          <w:szCs w:val="22"/>
        </w:rPr>
        <w:t xml:space="preserve">Korrekt átlátható elszámolás feltételeinek megteremtése és biztosítása lehetőség szerint a csatlakozási ponton történő méréssel. </w:t>
      </w:r>
    </w:p>
    <w:p w14:paraId="013B6FC8" w14:textId="77777777" w:rsidR="00CC0AD5" w:rsidRPr="0023204C" w:rsidRDefault="00CC0AD5" w:rsidP="00D90BA6">
      <w:pPr>
        <w:numPr>
          <w:ilvl w:val="0"/>
          <w:numId w:val="6"/>
        </w:numPr>
        <w:spacing w:before="0" w:after="0"/>
        <w:rPr>
          <w:sz w:val="22"/>
          <w:szCs w:val="22"/>
        </w:rPr>
      </w:pPr>
      <w:r w:rsidRPr="0023204C">
        <w:rPr>
          <w:sz w:val="22"/>
          <w:szCs w:val="22"/>
        </w:rPr>
        <w:t xml:space="preserve">Leolvasások könnyítése, gyorsabbá megbízhatóbbá tétele a korszerű mérő és adatátviteli eszközök (távleolvasás) alkalmazásával. </w:t>
      </w:r>
    </w:p>
    <w:p w14:paraId="603BF2C4" w14:textId="77777777" w:rsidR="00CC0AD5" w:rsidRPr="0023204C" w:rsidRDefault="00CC0AD5" w:rsidP="00D90BA6">
      <w:pPr>
        <w:numPr>
          <w:ilvl w:val="0"/>
          <w:numId w:val="6"/>
        </w:numPr>
        <w:spacing w:before="0" w:after="0"/>
        <w:rPr>
          <w:sz w:val="22"/>
          <w:szCs w:val="22"/>
        </w:rPr>
      </w:pPr>
      <w:r w:rsidRPr="0023204C">
        <w:rPr>
          <w:sz w:val="22"/>
          <w:szCs w:val="22"/>
        </w:rPr>
        <w:t>Mérési adatszolgáltatási igények illetve kötelezettségek gyors, pontos kiszolgálása.</w:t>
      </w:r>
    </w:p>
    <w:p w14:paraId="29277B83" w14:textId="77777777" w:rsidR="001D73C4" w:rsidRPr="000E32AD" w:rsidRDefault="00AA2F0E" w:rsidP="009A3712">
      <w:pPr>
        <w:pStyle w:val="Cmsor1"/>
        <w:ind w:left="397" w:hanging="397"/>
      </w:pPr>
      <w:bookmarkStart w:id="10" w:name="_Toc529889544"/>
      <w:r w:rsidRPr="000E32AD">
        <w:t>A szabályzat hatálya</w:t>
      </w:r>
      <w:bookmarkStart w:id="11" w:name="_Toc324343762"/>
      <w:bookmarkStart w:id="12" w:name="_Toc324343803"/>
      <w:bookmarkStart w:id="13" w:name="_Toc324343763"/>
      <w:bookmarkStart w:id="14" w:name="_Toc324343804"/>
      <w:bookmarkStart w:id="15" w:name="_Toc324344500"/>
      <w:bookmarkStart w:id="16" w:name="_Toc324344600"/>
      <w:bookmarkStart w:id="17" w:name="_Toc324344501"/>
      <w:bookmarkStart w:id="18" w:name="_Toc324344601"/>
      <w:bookmarkStart w:id="19" w:name="_Toc325028771"/>
      <w:bookmarkStart w:id="20" w:name="_Toc325028844"/>
      <w:bookmarkStart w:id="21" w:name="_Toc32502895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ABA1479" w14:textId="77777777" w:rsidR="001D73C4" w:rsidRPr="000E32AD" w:rsidRDefault="00AA2F0E" w:rsidP="00F35979">
      <w:pPr>
        <w:pStyle w:val="Cmsor2"/>
        <w:ind w:left="1276" w:hanging="709"/>
        <w:rPr>
          <w:rFonts w:ascii="Times New Roman" w:hAnsi="Times New Roman" w:cs="Times New Roman"/>
          <w:b/>
          <w:i/>
        </w:rPr>
      </w:pPr>
      <w:bookmarkStart w:id="22" w:name="_Toc331150578"/>
      <w:bookmarkStart w:id="23" w:name="_Toc340740779"/>
      <w:bookmarkStart w:id="24" w:name="_Toc468283232"/>
      <w:bookmarkStart w:id="25" w:name="_Toc508347176"/>
      <w:bookmarkStart w:id="26" w:name="_Toc521425053"/>
      <w:bookmarkStart w:id="27" w:name="_Toc529889545"/>
      <w:r w:rsidRPr="000E32AD">
        <w:rPr>
          <w:rFonts w:ascii="Times New Roman" w:hAnsi="Times New Roman" w:cs="Times New Roman"/>
          <w:b/>
          <w:i/>
        </w:rPr>
        <w:t>Időbeli hatály</w:t>
      </w:r>
      <w:bookmarkStart w:id="28" w:name="_Toc340675483"/>
      <w:bookmarkStart w:id="29" w:name="_Toc340675550"/>
      <w:bookmarkStart w:id="30" w:name="_Toc340675617"/>
      <w:bookmarkStart w:id="31" w:name="_Toc340675682"/>
      <w:bookmarkStart w:id="32" w:name="_Toc340740649"/>
      <w:bookmarkStart w:id="33" w:name="_Toc340740780"/>
      <w:bookmarkStart w:id="34" w:name="_Toc340740850"/>
      <w:bookmarkStart w:id="35" w:name="_Toc340740924"/>
      <w:bookmarkStart w:id="36" w:name="_Toc340743757"/>
      <w:bookmarkStart w:id="37" w:name="_Toc340743834"/>
      <w:bookmarkStart w:id="38" w:name="_Toc340675484"/>
      <w:bookmarkStart w:id="39" w:name="_Toc340675551"/>
      <w:bookmarkStart w:id="40" w:name="_Toc340675618"/>
      <w:bookmarkStart w:id="41" w:name="_Toc340675683"/>
      <w:bookmarkStart w:id="42" w:name="_Toc340740650"/>
      <w:bookmarkStart w:id="43" w:name="_Toc340740781"/>
      <w:bookmarkStart w:id="44" w:name="_Toc340740851"/>
      <w:bookmarkStart w:id="45" w:name="_Toc340740925"/>
      <w:bookmarkStart w:id="46" w:name="_Toc340743758"/>
      <w:bookmarkStart w:id="47" w:name="_Toc340743835"/>
      <w:bookmarkStart w:id="48" w:name="_Toc340675485"/>
      <w:bookmarkStart w:id="49" w:name="_Toc340675552"/>
      <w:bookmarkStart w:id="50" w:name="_Toc340675619"/>
      <w:bookmarkStart w:id="51" w:name="_Toc340675684"/>
      <w:bookmarkStart w:id="52" w:name="_Toc340740651"/>
      <w:bookmarkStart w:id="53" w:name="_Toc340740782"/>
      <w:bookmarkStart w:id="54" w:name="_Toc340740852"/>
      <w:bookmarkStart w:id="55" w:name="_Toc340740926"/>
      <w:bookmarkStart w:id="56" w:name="_Toc340743759"/>
      <w:bookmarkStart w:id="57" w:name="_Toc340743836"/>
      <w:bookmarkStart w:id="58" w:name="_Toc340675486"/>
      <w:bookmarkStart w:id="59" w:name="_Toc340675553"/>
      <w:bookmarkStart w:id="60" w:name="_Toc340675620"/>
      <w:bookmarkStart w:id="61" w:name="_Toc340675685"/>
      <w:bookmarkStart w:id="62" w:name="_Toc340740652"/>
      <w:bookmarkStart w:id="63" w:name="_Toc340740783"/>
      <w:bookmarkStart w:id="64" w:name="_Toc340740853"/>
      <w:bookmarkStart w:id="65" w:name="_Toc340740927"/>
      <w:bookmarkStart w:id="66" w:name="_Toc340743760"/>
      <w:bookmarkStart w:id="67" w:name="_Toc340743837"/>
      <w:bookmarkStart w:id="68" w:name="_Toc340740653"/>
      <w:bookmarkStart w:id="69" w:name="_Toc34074078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EA59A98" w14:textId="4BC663B4" w:rsidR="00CC0AD5" w:rsidRPr="00CC0AD5" w:rsidRDefault="00086BCB" w:rsidP="00CC0AD5">
      <w:pPr>
        <w:spacing w:before="0"/>
        <w:ind w:left="567"/>
        <w:rPr>
          <w:sz w:val="22"/>
          <w:szCs w:val="22"/>
        </w:rPr>
      </w:pPr>
      <w:bookmarkStart w:id="70" w:name="_Toc331150579"/>
      <w:bookmarkStart w:id="71" w:name="_Toc340740785"/>
      <w:bookmarkStart w:id="72" w:name="_Toc468283233"/>
      <w:bookmarkStart w:id="73" w:name="_Toc508347177"/>
      <w:bookmarkStart w:id="74" w:name="_Toc521425054"/>
      <w:r w:rsidRPr="000E32AD">
        <w:rPr>
          <w:sz w:val="22"/>
          <w:szCs w:val="22"/>
          <w:lang w:eastAsia="en-US"/>
        </w:rPr>
        <w:t xml:space="preserve">Jelen szabályzat a </w:t>
      </w:r>
      <w:r w:rsidRPr="00DC4F0B">
        <w:rPr>
          <w:sz w:val="22"/>
          <w:szCs w:val="22"/>
          <w:lang w:eastAsia="en-US"/>
        </w:rPr>
        <w:t>lábjegyzetben jelzett időpontban</w:t>
      </w:r>
      <w:r w:rsidRPr="000E32AD">
        <w:rPr>
          <w:sz w:val="22"/>
          <w:szCs w:val="22"/>
          <w:lang w:eastAsia="en-US"/>
        </w:rPr>
        <w:t xml:space="preserve"> lép hatályba</w:t>
      </w:r>
      <w:r>
        <w:rPr>
          <w:sz w:val="22"/>
          <w:szCs w:val="22"/>
          <w:lang w:eastAsia="en-US"/>
        </w:rPr>
        <w:t>, és érvényes</w:t>
      </w:r>
      <w:r w:rsidR="00CC0AD5" w:rsidRPr="00CC0AD5">
        <w:rPr>
          <w:sz w:val="22"/>
          <w:szCs w:val="22"/>
        </w:rPr>
        <w:t xml:space="preserve"> mindaddig, míg módosítás vagy új </w:t>
      </w:r>
      <w:r>
        <w:rPr>
          <w:sz w:val="22"/>
          <w:szCs w:val="22"/>
        </w:rPr>
        <w:t>szabályzat</w:t>
      </w:r>
      <w:r w:rsidR="00CC0AD5" w:rsidRPr="00CC0AD5">
        <w:rPr>
          <w:sz w:val="22"/>
          <w:szCs w:val="22"/>
        </w:rPr>
        <w:t xml:space="preserve"> életbe nem lép.</w:t>
      </w:r>
    </w:p>
    <w:p w14:paraId="2ACDE147" w14:textId="77777777" w:rsidR="001D73C4" w:rsidRPr="000E32AD" w:rsidRDefault="00AA2F0E" w:rsidP="00F35979">
      <w:pPr>
        <w:pStyle w:val="Cmsor2"/>
        <w:ind w:left="1276" w:hanging="709"/>
        <w:rPr>
          <w:rFonts w:ascii="Times New Roman" w:hAnsi="Times New Roman" w:cs="Times New Roman"/>
          <w:b/>
          <w:i/>
        </w:rPr>
      </w:pPr>
      <w:bookmarkStart w:id="75" w:name="_Toc529889546"/>
      <w:r w:rsidRPr="000E32AD">
        <w:rPr>
          <w:rFonts w:ascii="Times New Roman" w:hAnsi="Times New Roman" w:cs="Times New Roman"/>
          <w:b/>
          <w:i/>
        </w:rPr>
        <w:t>Személyi hatály</w:t>
      </w:r>
      <w:bookmarkEnd w:id="70"/>
      <w:bookmarkEnd w:id="71"/>
      <w:bookmarkEnd w:id="72"/>
      <w:bookmarkEnd w:id="73"/>
      <w:bookmarkEnd w:id="74"/>
      <w:bookmarkEnd w:id="75"/>
    </w:p>
    <w:p w14:paraId="43D7F97C" w14:textId="389C961F" w:rsidR="00F32E58" w:rsidRPr="00F32E58" w:rsidRDefault="00F32E58" w:rsidP="00F32E58">
      <w:pPr>
        <w:spacing w:before="0"/>
        <w:ind w:left="567"/>
        <w:rPr>
          <w:sz w:val="22"/>
          <w:szCs w:val="22"/>
        </w:rPr>
      </w:pPr>
      <w:bookmarkStart w:id="76" w:name="_Toc508347178"/>
      <w:bookmarkStart w:id="77" w:name="_Toc521425055"/>
      <w:r w:rsidRPr="00F32E58">
        <w:rPr>
          <w:sz w:val="22"/>
          <w:szCs w:val="22"/>
        </w:rPr>
        <w:t xml:space="preserve">Jelen </w:t>
      </w:r>
      <w:r w:rsidR="00086BCB">
        <w:rPr>
          <w:sz w:val="22"/>
          <w:szCs w:val="22"/>
        </w:rPr>
        <w:t>szabályzat</w:t>
      </w:r>
      <w:r w:rsidRPr="00F32E58">
        <w:rPr>
          <w:sz w:val="22"/>
          <w:szCs w:val="22"/>
        </w:rPr>
        <w:t xml:space="preserve"> előírásai érvényesek az NKM Áramhálózati Kft. működési területén csatlakozó és mérőberendezés létesítést végző szakemberek tervezési és/vagy kivitelezési tevékenységére, beleértve az NKM Áramhálózati Kft-hez tartozó munkavállalókat és külső partner kivitelezőket egyaránt. </w:t>
      </w:r>
    </w:p>
    <w:p w14:paraId="680CB562" w14:textId="77777777" w:rsidR="001D73C4" w:rsidRPr="000E32AD" w:rsidRDefault="00AA2F0E" w:rsidP="00F35979">
      <w:pPr>
        <w:pStyle w:val="Cmsor2"/>
        <w:ind w:left="1276" w:hanging="709"/>
        <w:rPr>
          <w:rFonts w:ascii="Times New Roman" w:hAnsi="Times New Roman" w:cs="Times New Roman"/>
          <w:b/>
          <w:i/>
        </w:rPr>
      </w:pPr>
      <w:bookmarkStart w:id="78" w:name="_Toc529889547"/>
      <w:r w:rsidRPr="000E32AD">
        <w:rPr>
          <w:rFonts w:ascii="Times New Roman" w:hAnsi="Times New Roman" w:cs="Times New Roman"/>
          <w:b/>
          <w:i/>
        </w:rPr>
        <w:t>Tárgyi hatály</w:t>
      </w:r>
      <w:bookmarkEnd w:id="76"/>
      <w:bookmarkEnd w:id="77"/>
      <w:bookmarkEnd w:id="78"/>
    </w:p>
    <w:p w14:paraId="74CA830B" w14:textId="38EEEBED" w:rsidR="00F32E58" w:rsidRPr="00AF4C36" w:rsidRDefault="00F32E58" w:rsidP="00AF4C36">
      <w:pPr>
        <w:pStyle w:val="alalszveg"/>
        <w:numPr>
          <w:ilvl w:val="12"/>
          <w:numId w:val="0"/>
        </w:numPr>
        <w:ind w:left="567"/>
        <w:rPr>
          <w:sz w:val="22"/>
          <w:szCs w:val="22"/>
        </w:rPr>
      </w:pPr>
      <w:bookmarkStart w:id="79" w:name="_Toc508347179"/>
      <w:bookmarkStart w:id="80" w:name="_Toc521425056"/>
      <w:r w:rsidRPr="00AF4C36">
        <w:rPr>
          <w:sz w:val="22"/>
          <w:szCs w:val="22"/>
        </w:rPr>
        <w:t xml:space="preserve">A </w:t>
      </w:r>
      <w:r w:rsidR="00AF4C36" w:rsidRPr="00AF4C36">
        <w:rPr>
          <w:b/>
          <w:sz w:val="22"/>
          <w:szCs w:val="22"/>
        </w:rPr>
        <w:t>szabályzat</w:t>
      </w:r>
      <w:r w:rsidRPr="00AF4C36">
        <w:rPr>
          <w:b/>
          <w:sz w:val="22"/>
          <w:szCs w:val="22"/>
        </w:rPr>
        <w:t xml:space="preserve"> </w:t>
      </w:r>
      <w:r w:rsidR="00AF4C36" w:rsidRPr="00AF4C36">
        <w:rPr>
          <w:sz w:val="22"/>
          <w:szCs w:val="22"/>
        </w:rPr>
        <w:t>az</w:t>
      </w:r>
      <w:r w:rsidR="00AF4C36" w:rsidRPr="00AF4C36">
        <w:rPr>
          <w:b/>
          <w:sz w:val="22"/>
          <w:szCs w:val="22"/>
        </w:rPr>
        <w:t xml:space="preserve"> </w:t>
      </w:r>
      <w:r w:rsidRPr="00AF4C36">
        <w:rPr>
          <w:sz w:val="22"/>
          <w:szCs w:val="22"/>
        </w:rPr>
        <w:t xml:space="preserve">alábbi fogyasztási helyek csatlakozó és elszámolási mérőberendezéseinek kialakítására vonatkozik: </w:t>
      </w:r>
    </w:p>
    <w:p w14:paraId="181228D2" w14:textId="77777777" w:rsidR="00F32E58" w:rsidRPr="00AF4C36" w:rsidRDefault="00F32E58" w:rsidP="00D90BA6">
      <w:pPr>
        <w:numPr>
          <w:ilvl w:val="0"/>
          <w:numId w:val="6"/>
        </w:numPr>
        <w:spacing w:before="0" w:after="0"/>
        <w:ind w:hanging="198"/>
        <w:rPr>
          <w:sz w:val="22"/>
          <w:szCs w:val="22"/>
        </w:rPr>
      </w:pPr>
      <w:r w:rsidRPr="00AF4C36">
        <w:rPr>
          <w:sz w:val="22"/>
          <w:szCs w:val="22"/>
        </w:rPr>
        <w:t xml:space="preserve">Azon felhasználókra, amelyek a kisfeszültségű hálózatból villamos energiát vételeznek, és a csatlakozási ponton rendelkezésre álló teljesítményük nagyobb, mint 49,68 kW. Az első túláramvédelmi készülékek összesített névleges árama a </w:t>
      </w:r>
      <w:smartTag w:uri="urn:schemas-microsoft-com:office:smarttags" w:element="metricconverter">
        <w:smartTagPr>
          <w:attr w:name="ProductID" w:val="240 A"/>
        </w:smartTagPr>
        <w:r w:rsidRPr="00AF4C36">
          <w:rPr>
            <w:sz w:val="22"/>
            <w:szCs w:val="22"/>
          </w:rPr>
          <w:t>240 A</w:t>
        </w:r>
      </w:smartTag>
      <w:r w:rsidRPr="00AF4C36">
        <w:rPr>
          <w:sz w:val="22"/>
          <w:szCs w:val="22"/>
        </w:rPr>
        <w:t xml:space="preserve"> (</w:t>
      </w:r>
      <w:r w:rsidRPr="00AF4C36">
        <w:rPr>
          <w:b/>
          <w:sz w:val="22"/>
          <w:szCs w:val="22"/>
        </w:rPr>
        <w:t>3 x 80A)</w:t>
      </w:r>
      <w:r w:rsidRPr="00AF4C36">
        <w:rPr>
          <w:sz w:val="22"/>
          <w:szCs w:val="22"/>
        </w:rPr>
        <w:t xml:space="preserve">  értéket meghaladja. </w:t>
      </w:r>
    </w:p>
    <w:p w14:paraId="0BB4C274" w14:textId="19DEBC07" w:rsidR="00F32E58" w:rsidRDefault="00F32E58" w:rsidP="00D90BA6">
      <w:pPr>
        <w:numPr>
          <w:ilvl w:val="0"/>
          <w:numId w:val="6"/>
        </w:numPr>
        <w:spacing w:before="0" w:after="0"/>
        <w:ind w:hanging="198"/>
        <w:rPr>
          <w:sz w:val="22"/>
          <w:szCs w:val="22"/>
        </w:rPr>
      </w:pPr>
      <w:r w:rsidRPr="00AF4C36">
        <w:rPr>
          <w:sz w:val="22"/>
          <w:szCs w:val="22"/>
        </w:rPr>
        <w:t xml:space="preserve">Azon felhasználókra, amelyek csatlakozási és/vagy mérési pontja közép vagy nagyfeszültségen van, akkor is, ha a csatlakozási és mérési pont feszültségszintje eltérő. </w:t>
      </w:r>
    </w:p>
    <w:p w14:paraId="10E00A39" w14:textId="77777777" w:rsidR="00AF4C36" w:rsidRPr="00AF4C36" w:rsidRDefault="00AF4C36" w:rsidP="00AF4C36">
      <w:pPr>
        <w:spacing w:before="0" w:after="0"/>
        <w:ind w:left="709"/>
        <w:rPr>
          <w:sz w:val="22"/>
          <w:szCs w:val="22"/>
        </w:rPr>
      </w:pPr>
    </w:p>
    <w:p w14:paraId="50927855" w14:textId="77777777" w:rsidR="00F32E58" w:rsidRPr="00AF4C36" w:rsidRDefault="00F32E58" w:rsidP="00AF4C36">
      <w:pPr>
        <w:pStyle w:val="alalszveg"/>
        <w:numPr>
          <w:ilvl w:val="12"/>
          <w:numId w:val="0"/>
        </w:numPr>
        <w:ind w:left="567"/>
        <w:rPr>
          <w:sz w:val="22"/>
          <w:szCs w:val="22"/>
        </w:rPr>
      </w:pPr>
      <w:r w:rsidRPr="00AF4C36">
        <w:rPr>
          <w:sz w:val="22"/>
          <w:szCs w:val="22"/>
        </w:rPr>
        <w:t xml:space="preserve">Kiserőművek és háztartási méretű kiserőművek vonatkozásában: </w:t>
      </w:r>
    </w:p>
    <w:p w14:paraId="1E1F462C" w14:textId="6DEABC97" w:rsidR="00F32E58" w:rsidRPr="00AF4C36" w:rsidRDefault="00F32E58" w:rsidP="00D90BA6">
      <w:pPr>
        <w:numPr>
          <w:ilvl w:val="0"/>
          <w:numId w:val="6"/>
        </w:numPr>
        <w:spacing w:before="0" w:after="0"/>
        <w:ind w:hanging="198"/>
        <w:rPr>
          <w:sz w:val="22"/>
          <w:szCs w:val="22"/>
        </w:rPr>
      </w:pPr>
      <w:r w:rsidRPr="00AF4C36">
        <w:rPr>
          <w:sz w:val="22"/>
          <w:szCs w:val="22"/>
        </w:rPr>
        <w:t>A</w:t>
      </w:r>
      <w:r w:rsidR="005C0A6C">
        <w:rPr>
          <w:sz w:val="22"/>
          <w:szCs w:val="22"/>
        </w:rPr>
        <w:t xml:space="preserve"> szabályzat</w:t>
      </w:r>
      <w:r w:rsidRPr="00AF4C36">
        <w:rPr>
          <w:sz w:val="22"/>
          <w:szCs w:val="22"/>
        </w:rPr>
        <w:t xml:space="preserve"> azon kiserőművek, és háztartási méretű kiserőművek (HMKE) csatlakozásának és elszámolási mérőberendezéseinek kialakítására vonatkozik, amelyek villamos energia betáplálás, vagy ugyanazon csatlakozási ponton vételezési és betáplálási céllal az </w:t>
      </w:r>
      <w:r w:rsidRPr="0023204C">
        <w:rPr>
          <w:sz w:val="22"/>
          <w:szCs w:val="22"/>
        </w:rPr>
        <w:t>NKM</w:t>
      </w:r>
      <w:r w:rsidRPr="00AF4C36">
        <w:rPr>
          <w:b/>
          <w:sz w:val="22"/>
          <w:szCs w:val="22"/>
        </w:rPr>
        <w:t xml:space="preserve"> </w:t>
      </w:r>
      <w:r w:rsidRPr="0023204C">
        <w:rPr>
          <w:sz w:val="22"/>
          <w:szCs w:val="22"/>
        </w:rPr>
        <w:t>Áramhálózati</w:t>
      </w:r>
      <w:r w:rsidRPr="00AF4C36">
        <w:rPr>
          <w:sz w:val="22"/>
          <w:szCs w:val="22"/>
        </w:rPr>
        <w:t xml:space="preserve"> Kft. elosztóhálózatára csatlakoznak, és a névleges csatlakozási teljesítményük nem éri el az 5 MW-ot. Háztartási méretű kiserőműnek azok a kisfeszültségű hálózatra csatlakozó termelőegységek minősülnek, amelyek névleges csatlakozási teljesítménye nem haladja meg az 50 kVA-t. (3x72 Ampert.) </w:t>
      </w:r>
    </w:p>
    <w:p w14:paraId="30D3D20A" w14:textId="239C62FB" w:rsidR="00F32E58" w:rsidRDefault="00F32E58" w:rsidP="00F32E58">
      <w:pPr>
        <w:ind w:left="907"/>
        <w:rPr>
          <w:sz w:val="22"/>
          <w:szCs w:val="22"/>
        </w:rPr>
      </w:pPr>
    </w:p>
    <w:p w14:paraId="418E0556" w14:textId="77777777" w:rsidR="0023204C" w:rsidRPr="00AF4C36" w:rsidRDefault="0023204C" w:rsidP="00F32E58">
      <w:pPr>
        <w:ind w:left="907"/>
        <w:rPr>
          <w:sz w:val="22"/>
          <w:szCs w:val="22"/>
        </w:rPr>
      </w:pPr>
    </w:p>
    <w:p w14:paraId="492D8B1F" w14:textId="77777777" w:rsidR="00F32E58" w:rsidRPr="00AF4C36" w:rsidRDefault="00F32E58" w:rsidP="00AF4C36">
      <w:pPr>
        <w:pStyle w:val="alalszveg"/>
        <w:numPr>
          <w:ilvl w:val="12"/>
          <w:numId w:val="0"/>
        </w:numPr>
        <w:ind w:left="567"/>
        <w:rPr>
          <w:sz w:val="22"/>
          <w:szCs w:val="22"/>
        </w:rPr>
      </w:pPr>
      <w:r w:rsidRPr="00AF4C36">
        <w:rPr>
          <w:sz w:val="22"/>
          <w:szCs w:val="22"/>
        </w:rPr>
        <w:lastRenderedPageBreak/>
        <w:t xml:space="preserve">„H” és mélyvölgy tarifa vonatkozásában: </w:t>
      </w:r>
    </w:p>
    <w:p w14:paraId="733EF4A8" w14:textId="77777777" w:rsidR="00F32E58" w:rsidRPr="00AF4C36" w:rsidRDefault="00F32E58" w:rsidP="00D90BA6">
      <w:pPr>
        <w:numPr>
          <w:ilvl w:val="0"/>
          <w:numId w:val="6"/>
        </w:numPr>
        <w:spacing w:before="0" w:after="0"/>
        <w:ind w:hanging="198"/>
        <w:rPr>
          <w:sz w:val="22"/>
          <w:szCs w:val="22"/>
        </w:rPr>
      </w:pPr>
      <w:r w:rsidRPr="00AF4C36">
        <w:rPr>
          <w:sz w:val="22"/>
          <w:szCs w:val="22"/>
        </w:rPr>
        <w:t xml:space="preserve">Vonatkozik azokra a felhasználókra, akik az </w:t>
      </w:r>
      <w:r w:rsidRPr="0023204C">
        <w:rPr>
          <w:sz w:val="22"/>
          <w:szCs w:val="22"/>
        </w:rPr>
        <w:t>NKM Áramhálózati</w:t>
      </w:r>
      <w:r w:rsidRPr="00AF4C36">
        <w:rPr>
          <w:sz w:val="22"/>
          <w:szCs w:val="22"/>
        </w:rPr>
        <w:t xml:space="preserve"> Kft. Hálózatára csatlakoznak és „H” vagy mélyvölgy tarifán vételeznek. </w:t>
      </w:r>
    </w:p>
    <w:p w14:paraId="2EE09FBC" w14:textId="5684943C" w:rsidR="001D73C4" w:rsidRPr="000E32AD" w:rsidRDefault="00AF4C36" w:rsidP="00F35979">
      <w:pPr>
        <w:pStyle w:val="Cmsor2"/>
        <w:ind w:left="1276" w:hanging="709"/>
        <w:rPr>
          <w:rFonts w:ascii="Times New Roman" w:hAnsi="Times New Roman" w:cs="Times New Roman"/>
          <w:b/>
          <w:i/>
        </w:rPr>
      </w:pPr>
      <w:bookmarkStart w:id="81" w:name="_Toc529889548"/>
      <w:bookmarkEnd w:id="79"/>
      <w:bookmarkEnd w:id="80"/>
      <w:r>
        <w:rPr>
          <w:rFonts w:ascii="Times New Roman" w:hAnsi="Times New Roman" w:cs="Times New Roman"/>
          <w:b/>
          <w:i/>
        </w:rPr>
        <w:t>Területi hatály</w:t>
      </w:r>
      <w:bookmarkEnd w:id="81"/>
    </w:p>
    <w:p w14:paraId="07C16A22" w14:textId="77777777" w:rsidR="00AF4C36" w:rsidRPr="00AF4C36" w:rsidRDefault="00AF4C36" w:rsidP="00AF4C36">
      <w:pPr>
        <w:spacing w:before="0"/>
        <w:ind w:left="567"/>
        <w:rPr>
          <w:sz w:val="22"/>
          <w:szCs w:val="22"/>
        </w:rPr>
      </w:pPr>
      <w:r w:rsidRPr="00AF4C36">
        <w:rPr>
          <w:sz w:val="22"/>
          <w:szCs w:val="22"/>
        </w:rPr>
        <w:t>Az NKM Áramhálózati Kft. teljes szolgáltatási területén kötelezően betartandó új fogyasztói csatlakozó berendezés és/vagy mérőhely létesítése és meglévő korszerűsítése esetén.</w:t>
      </w:r>
    </w:p>
    <w:p w14:paraId="50D740D7" w14:textId="476C711E" w:rsidR="000F2064" w:rsidRPr="000E32AD" w:rsidRDefault="000F2064" w:rsidP="00F35979">
      <w:pPr>
        <w:pStyle w:val="Cmsor1"/>
        <w:ind w:left="397" w:hanging="397"/>
      </w:pPr>
      <w:bookmarkStart w:id="82" w:name="_Toc508347180"/>
      <w:bookmarkStart w:id="83" w:name="_Toc521425057"/>
      <w:bookmarkStart w:id="84" w:name="_Toc529889549"/>
      <w:r w:rsidRPr="000E32AD">
        <w:t>Kapcsolódó szabály</w:t>
      </w:r>
      <w:r w:rsidR="00770D93">
        <w:t>o</w:t>
      </w:r>
      <w:r w:rsidRPr="000E32AD">
        <w:t>z</w:t>
      </w:r>
      <w:r w:rsidR="00770D93">
        <w:t>ás</w:t>
      </w:r>
      <w:r w:rsidRPr="000E32AD">
        <w:t>ok</w:t>
      </w:r>
      <w:bookmarkEnd w:id="82"/>
      <w:bookmarkEnd w:id="83"/>
      <w:bookmarkEnd w:id="84"/>
    </w:p>
    <w:p w14:paraId="4520E7C4" w14:textId="77777777" w:rsidR="00AF4C36" w:rsidRPr="00AF4C36" w:rsidRDefault="00AF4C36" w:rsidP="00D90BA6">
      <w:pPr>
        <w:numPr>
          <w:ilvl w:val="0"/>
          <w:numId w:val="7"/>
        </w:numPr>
        <w:autoSpaceDE w:val="0"/>
        <w:autoSpaceDN w:val="0"/>
        <w:adjustRightInd w:val="0"/>
        <w:spacing w:before="0" w:after="0" w:line="240" w:lineRule="atLeast"/>
        <w:jc w:val="left"/>
        <w:rPr>
          <w:sz w:val="22"/>
          <w:szCs w:val="22"/>
        </w:rPr>
      </w:pPr>
      <w:bookmarkStart w:id="85" w:name="_Toc41385901"/>
      <w:bookmarkStart w:id="86" w:name="_Toc41705854"/>
      <w:bookmarkStart w:id="87" w:name="_Toc331150585"/>
      <w:bookmarkStart w:id="88" w:name="_Toc340740834"/>
      <w:bookmarkStart w:id="89" w:name="_Toc468283235"/>
      <w:bookmarkStart w:id="90" w:name="_Toc508347181"/>
      <w:bookmarkStart w:id="91" w:name="_Toc521425058"/>
      <w:r w:rsidRPr="0023204C">
        <w:rPr>
          <w:sz w:val="22"/>
          <w:szCs w:val="22"/>
        </w:rPr>
        <w:t>NKM Áramhálózati</w:t>
      </w:r>
      <w:r w:rsidRPr="00AF4C36">
        <w:rPr>
          <w:sz w:val="22"/>
          <w:szCs w:val="22"/>
        </w:rPr>
        <w:t xml:space="preserve"> Kft. Elosztói Üzletszabályzata. </w:t>
      </w:r>
    </w:p>
    <w:p w14:paraId="1A6822C5" w14:textId="787638F9" w:rsidR="00AF4C36" w:rsidRPr="0023204C" w:rsidRDefault="0023204C" w:rsidP="00D90BA6">
      <w:pPr>
        <w:numPr>
          <w:ilvl w:val="0"/>
          <w:numId w:val="7"/>
        </w:numPr>
        <w:autoSpaceDE w:val="0"/>
        <w:autoSpaceDN w:val="0"/>
        <w:adjustRightInd w:val="0"/>
        <w:spacing w:before="0" w:after="0" w:line="240" w:lineRule="atLeast"/>
        <w:jc w:val="left"/>
        <w:rPr>
          <w:sz w:val="22"/>
          <w:szCs w:val="22"/>
        </w:rPr>
      </w:pPr>
      <w:r>
        <w:rPr>
          <w:sz w:val="22"/>
          <w:szCs w:val="22"/>
        </w:rPr>
        <w:t xml:space="preserve">N31 - </w:t>
      </w:r>
      <w:r w:rsidR="00AF4C36" w:rsidRPr="00AF4C36">
        <w:rPr>
          <w:sz w:val="22"/>
          <w:szCs w:val="22"/>
        </w:rPr>
        <w:t xml:space="preserve">405 sz. ügyrend: </w:t>
      </w:r>
      <w:r w:rsidRPr="0023204C">
        <w:rPr>
          <w:sz w:val="22"/>
          <w:szCs w:val="22"/>
        </w:rPr>
        <w:t>Csatlakozó és mérőhely létesítés, bővítés szabályai</w:t>
      </w:r>
    </w:p>
    <w:p w14:paraId="280AADDE" w14:textId="5C9884A6" w:rsidR="00AF4C36" w:rsidRPr="00AF4C36" w:rsidRDefault="0023204C" w:rsidP="00D90BA6">
      <w:pPr>
        <w:numPr>
          <w:ilvl w:val="0"/>
          <w:numId w:val="7"/>
        </w:numPr>
        <w:autoSpaceDE w:val="0"/>
        <w:autoSpaceDN w:val="0"/>
        <w:adjustRightInd w:val="0"/>
        <w:spacing w:before="0" w:after="0" w:line="240" w:lineRule="atLeast"/>
        <w:jc w:val="left"/>
        <w:rPr>
          <w:sz w:val="22"/>
          <w:szCs w:val="22"/>
        </w:rPr>
      </w:pPr>
      <w:r>
        <w:rPr>
          <w:sz w:val="22"/>
          <w:szCs w:val="22"/>
        </w:rPr>
        <w:t xml:space="preserve">N40 - </w:t>
      </w:r>
      <w:r w:rsidR="00AF4C36" w:rsidRPr="00AF4C36">
        <w:rPr>
          <w:sz w:val="22"/>
          <w:szCs w:val="22"/>
        </w:rPr>
        <w:t>436 sz. ügyrend: A villamos energia fogyasztási helyek ellenőrzéséről</w:t>
      </w:r>
    </w:p>
    <w:p w14:paraId="62286DFD" w14:textId="2693EB00" w:rsidR="001D73C4" w:rsidRPr="000E32AD" w:rsidRDefault="00905985" w:rsidP="00F35979">
      <w:pPr>
        <w:pStyle w:val="Cmsor1"/>
        <w:ind w:left="397" w:hanging="397"/>
      </w:pPr>
      <w:bookmarkStart w:id="92" w:name="_Toc529889550"/>
      <w:bookmarkEnd w:id="85"/>
      <w:bookmarkEnd w:id="86"/>
      <w:r w:rsidRPr="000E32AD">
        <w:t>Fogalmak</w:t>
      </w:r>
      <w:bookmarkEnd w:id="87"/>
      <w:bookmarkEnd w:id="88"/>
      <w:bookmarkEnd w:id="89"/>
      <w:bookmarkEnd w:id="90"/>
      <w:bookmarkEnd w:id="91"/>
      <w:bookmarkEnd w:id="92"/>
    </w:p>
    <w:p w14:paraId="6721C6B0" w14:textId="5711045A" w:rsidR="00784AB9" w:rsidRPr="001B5B0B" w:rsidRDefault="008B17AE" w:rsidP="00784AB9">
      <w:pPr>
        <w:rPr>
          <w:sz w:val="22"/>
          <w:szCs w:val="22"/>
        </w:rPr>
      </w:pPr>
      <w:r>
        <w:rPr>
          <w:sz w:val="22"/>
          <w:lang w:eastAsia="en-US"/>
        </w:rPr>
        <w:t>-</w:t>
      </w:r>
    </w:p>
    <w:p w14:paraId="15C54093" w14:textId="77777777" w:rsidR="008B17AE" w:rsidRPr="008B17AE" w:rsidRDefault="008B17AE" w:rsidP="008B17AE">
      <w:pPr>
        <w:pStyle w:val="Cmsor1"/>
        <w:ind w:left="397" w:hanging="397"/>
      </w:pPr>
      <w:bookmarkStart w:id="93" w:name="_Toc415834265"/>
      <w:bookmarkStart w:id="94" w:name="_Toc415834429"/>
      <w:bookmarkStart w:id="95" w:name="_Toc529889551"/>
      <w:r w:rsidRPr="008B17AE">
        <w:t>Nagyfogyasztói mérések</w:t>
      </w:r>
      <w:bookmarkEnd w:id="93"/>
      <w:bookmarkEnd w:id="94"/>
      <w:bookmarkEnd w:id="95"/>
    </w:p>
    <w:p w14:paraId="4B4B0D16" w14:textId="77777777" w:rsidR="008B17AE" w:rsidRPr="00E935E1" w:rsidRDefault="008B17AE" w:rsidP="008C2803">
      <w:pPr>
        <w:pStyle w:val="Cmsor2"/>
        <w:ind w:left="709"/>
        <w:rPr>
          <w:rFonts w:ascii="Times New Roman" w:hAnsi="Times New Roman" w:cs="Times New Roman"/>
          <w:b/>
          <w:i/>
        </w:rPr>
      </w:pPr>
      <w:bookmarkStart w:id="96" w:name="_Toc280020975"/>
      <w:bookmarkStart w:id="97" w:name="_Toc312056063"/>
      <w:bookmarkStart w:id="98" w:name="_Toc312064277"/>
      <w:bookmarkStart w:id="99" w:name="_Toc313527984"/>
      <w:bookmarkStart w:id="100" w:name="_Toc315431907"/>
      <w:bookmarkStart w:id="101" w:name="_Toc315439718"/>
      <w:bookmarkStart w:id="102" w:name="_Toc316989665"/>
      <w:bookmarkStart w:id="103" w:name="_Toc280020988"/>
      <w:bookmarkStart w:id="104" w:name="_Toc312056076"/>
      <w:bookmarkStart w:id="105" w:name="_Toc312064290"/>
      <w:bookmarkStart w:id="106" w:name="_Toc313527997"/>
      <w:bookmarkStart w:id="107" w:name="_Toc315431920"/>
      <w:bookmarkStart w:id="108" w:name="_Toc315439731"/>
      <w:bookmarkStart w:id="109" w:name="_Toc316989678"/>
      <w:bookmarkStart w:id="110" w:name="_Toc415834266"/>
      <w:bookmarkStart w:id="111" w:name="_Toc415834430"/>
      <w:bookmarkStart w:id="112" w:name="_Toc529889552"/>
      <w:bookmarkStart w:id="113" w:name="_Toc536724317"/>
      <w:bookmarkStart w:id="114" w:name="_Toc536724733"/>
      <w:bookmarkStart w:id="115" w:name="_Toc536724834"/>
      <w:bookmarkStart w:id="116" w:name="_Toc316989679"/>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E935E1">
        <w:rPr>
          <w:rFonts w:ascii="Times New Roman" w:hAnsi="Times New Roman" w:cs="Times New Roman"/>
          <w:b/>
          <w:i/>
        </w:rPr>
        <w:t>A létesítésre vonatkozó alapelvek</w:t>
      </w:r>
      <w:bookmarkEnd w:id="110"/>
      <w:bookmarkEnd w:id="111"/>
      <w:bookmarkEnd w:id="112"/>
      <w:r w:rsidRPr="00E935E1">
        <w:rPr>
          <w:rFonts w:ascii="Times New Roman" w:hAnsi="Times New Roman" w:cs="Times New Roman"/>
          <w:b/>
          <w:i/>
        </w:rPr>
        <w:t xml:space="preserve"> </w:t>
      </w:r>
      <w:bookmarkEnd w:id="113"/>
      <w:bookmarkEnd w:id="114"/>
      <w:bookmarkEnd w:id="115"/>
      <w:bookmarkEnd w:id="116"/>
    </w:p>
    <w:p w14:paraId="1941DBFD" w14:textId="77777777" w:rsidR="008B17AE" w:rsidRPr="008C2803" w:rsidRDefault="008B17AE" w:rsidP="008C2803">
      <w:pPr>
        <w:pStyle w:val="Cmsor3"/>
        <w:ind w:left="709"/>
        <w:rPr>
          <w:rFonts w:ascii="Times New Roman" w:hAnsi="Times New Roman" w:cs="Times New Roman"/>
          <w:b/>
          <w:sz w:val="22"/>
          <w:szCs w:val="22"/>
        </w:rPr>
      </w:pPr>
      <w:bookmarkStart w:id="117" w:name="_Toc529889553"/>
      <w:r w:rsidRPr="008C2803">
        <w:rPr>
          <w:rFonts w:ascii="Times New Roman" w:hAnsi="Times New Roman" w:cs="Times New Roman"/>
          <w:b/>
          <w:sz w:val="22"/>
          <w:szCs w:val="22"/>
        </w:rPr>
        <w:t>Direkt mérések</w:t>
      </w:r>
      <w:bookmarkEnd w:id="117"/>
    </w:p>
    <w:p w14:paraId="0EA127F8" w14:textId="77777777" w:rsidR="008B17AE" w:rsidRPr="008B17AE" w:rsidRDefault="008B17AE" w:rsidP="008B17AE">
      <w:pPr>
        <w:rPr>
          <w:sz w:val="22"/>
          <w:szCs w:val="22"/>
        </w:rPr>
      </w:pPr>
      <w:r w:rsidRPr="008B17AE">
        <w:rPr>
          <w:sz w:val="22"/>
          <w:szCs w:val="22"/>
        </w:rPr>
        <w:t>Azon felhasználóknál, amelyek csatlakozási pontján a rendelkezésre álló teljesítmény nagyobb, mint 49,68 kW, de nem éri el a 62,1 kW értéket, (3x80A &lt; I</w:t>
      </w:r>
      <w:r w:rsidRPr="008B17AE">
        <w:rPr>
          <w:sz w:val="22"/>
          <w:szCs w:val="22"/>
          <w:vertAlign w:val="subscript"/>
        </w:rPr>
        <w:t>n</w:t>
      </w:r>
      <w:r w:rsidRPr="008B17AE">
        <w:rPr>
          <w:sz w:val="22"/>
          <w:szCs w:val="22"/>
        </w:rPr>
        <w:t xml:space="preserve"> &lt; 3x100 A), ott közvetlen (direkt) mérést kell kialakítani és közvetlen csatlakozású terhelési görbe rögzítésére alkalmas, kombinált fogyasztásmérőt kell alkalmazni.</w:t>
      </w:r>
    </w:p>
    <w:p w14:paraId="72C8160D" w14:textId="77777777" w:rsidR="008B17AE" w:rsidRPr="008B17AE" w:rsidRDefault="008B17AE" w:rsidP="008B17AE">
      <w:pPr>
        <w:rPr>
          <w:sz w:val="22"/>
          <w:szCs w:val="22"/>
        </w:rPr>
      </w:pPr>
      <w:r w:rsidRPr="008B17AE">
        <w:rPr>
          <w:sz w:val="22"/>
          <w:szCs w:val="22"/>
        </w:rPr>
        <w:t>Ebben a pontban meghatározott rendelkezésre álló teljesítményű felhasználási helyeken felújítás esetén a mérést direkt csatlakozásúra kell átszerelni, amennyiben az áramváltósként van kialakítva.</w:t>
      </w:r>
    </w:p>
    <w:p w14:paraId="0102F593" w14:textId="77777777" w:rsidR="008B17AE" w:rsidRPr="008B17AE" w:rsidRDefault="008B17AE" w:rsidP="008B17AE">
      <w:pPr>
        <w:rPr>
          <w:sz w:val="22"/>
          <w:szCs w:val="22"/>
        </w:rPr>
      </w:pPr>
      <w:r w:rsidRPr="008B17AE">
        <w:rPr>
          <w:sz w:val="22"/>
          <w:szCs w:val="22"/>
        </w:rPr>
        <w:t>Ezzel egyidejűleg az áramváltókat is le kell szerelni az adott felhasználási helyen.</w:t>
      </w:r>
    </w:p>
    <w:p w14:paraId="6993BDD3" w14:textId="77777777" w:rsidR="008B17AE" w:rsidRPr="008C2803" w:rsidRDefault="008B17AE" w:rsidP="008C2803">
      <w:pPr>
        <w:pStyle w:val="Cmsor3"/>
        <w:ind w:left="709"/>
        <w:rPr>
          <w:rFonts w:ascii="Times New Roman" w:hAnsi="Times New Roman" w:cs="Times New Roman"/>
          <w:b/>
          <w:sz w:val="22"/>
          <w:szCs w:val="22"/>
        </w:rPr>
      </w:pPr>
      <w:bookmarkStart w:id="118" w:name="_Toc529889554"/>
      <w:r w:rsidRPr="008C2803">
        <w:rPr>
          <w:rFonts w:ascii="Times New Roman" w:hAnsi="Times New Roman" w:cs="Times New Roman"/>
          <w:b/>
          <w:sz w:val="22"/>
          <w:szCs w:val="22"/>
        </w:rPr>
        <w:t>Áramváltós mérések</w:t>
      </w:r>
      <w:bookmarkEnd w:id="118"/>
    </w:p>
    <w:p w14:paraId="63E6350C" w14:textId="77777777" w:rsidR="008B17AE" w:rsidRPr="008B17AE" w:rsidRDefault="008B17AE" w:rsidP="008B17AE">
      <w:pPr>
        <w:rPr>
          <w:sz w:val="22"/>
          <w:szCs w:val="22"/>
        </w:rPr>
      </w:pPr>
      <w:r w:rsidRPr="008B17AE">
        <w:rPr>
          <w:sz w:val="22"/>
          <w:szCs w:val="22"/>
        </w:rPr>
        <w:t xml:space="preserve">Azon felhasználóknál, amelyek csatlakozási pontján a rendelkezésre álló teljesítmény eléri vagy meghaladja a 62,1 kW értéket, az első túláramvédelmi biztosítók névleges értéke fázisonként a </w:t>
      </w:r>
      <w:smartTag w:uri="urn:schemas-microsoft-com:office:smarttags" w:element="metricconverter">
        <w:smartTagPr>
          <w:attr w:name="ProductID" w:val="100 A"/>
        </w:smartTagPr>
        <w:r w:rsidRPr="008B17AE">
          <w:rPr>
            <w:sz w:val="22"/>
            <w:szCs w:val="22"/>
          </w:rPr>
          <w:t>100 A</w:t>
        </w:r>
      </w:smartTag>
      <w:r w:rsidRPr="008B17AE">
        <w:rPr>
          <w:sz w:val="22"/>
          <w:szCs w:val="22"/>
        </w:rPr>
        <w:t xml:space="preserve"> értéket (I</w:t>
      </w:r>
      <w:r w:rsidRPr="008B17AE">
        <w:rPr>
          <w:sz w:val="22"/>
          <w:szCs w:val="22"/>
          <w:vertAlign w:val="subscript"/>
        </w:rPr>
        <w:t>n</w:t>
      </w:r>
      <w:r w:rsidRPr="008B17AE">
        <w:rPr>
          <w:sz w:val="22"/>
          <w:szCs w:val="22"/>
        </w:rPr>
        <w:t xml:space="preserve"> ≥ 3x100 A), ott áramváltós mérést kell kialakítani és áramváltós csatlakozású, terhelési görbe rögzítésére alkalmas, kombinált mérőkészüléket kell alkalmazni. </w:t>
      </w:r>
    </w:p>
    <w:p w14:paraId="118DFA29" w14:textId="77777777" w:rsidR="008B17AE" w:rsidRPr="008C2803" w:rsidRDefault="008B17AE" w:rsidP="008C2803">
      <w:pPr>
        <w:pStyle w:val="Cmsor3"/>
        <w:ind w:left="709"/>
        <w:rPr>
          <w:rFonts w:ascii="Times New Roman" w:hAnsi="Times New Roman" w:cs="Times New Roman"/>
          <w:b/>
          <w:sz w:val="22"/>
          <w:szCs w:val="22"/>
        </w:rPr>
      </w:pPr>
      <w:bookmarkStart w:id="119" w:name="_Toc529889555"/>
      <w:r w:rsidRPr="008C2803">
        <w:rPr>
          <w:rFonts w:ascii="Times New Roman" w:hAnsi="Times New Roman" w:cs="Times New Roman"/>
          <w:b/>
          <w:sz w:val="22"/>
          <w:szCs w:val="22"/>
        </w:rPr>
        <w:t>Távleolvasás</w:t>
      </w:r>
      <w:bookmarkEnd w:id="119"/>
    </w:p>
    <w:p w14:paraId="0EC2A07C" w14:textId="77777777" w:rsidR="008B17AE" w:rsidRPr="008B17AE" w:rsidRDefault="008B17AE" w:rsidP="008B17AE">
      <w:pPr>
        <w:rPr>
          <w:sz w:val="22"/>
          <w:szCs w:val="22"/>
        </w:rPr>
      </w:pPr>
      <w:bookmarkStart w:id="120" w:name="_Toc415834529"/>
      <w:bookmarkStart w:id="121" w:name="_Toc415836464"/>
      <w:bookmarkStart w:id="122" w:name="_Toc415836624"/>
      <w:bookmarkStart w:id="123" w:name="_Toc415837118"/>
      <w:bookmarkStart w:id="124" w:name="_Ref415832576"/>
      <w:bookmarkEnd w:id="120"/>
      <w:bookmarkEnd w:id="121"/>
      <w:bookmarkEnd w:id="122"/>
      <w:bookmarkEnd w:id="123"/>
      <w:r w:rsidRPr="008B17AE">
        <w:rPr>
          <w:sz w:val="22"/>
          <w:szCs w:val="22"/>
        </w:rPr>
        <w:t>Amennyiben a felhasználó szerződött teljesítménye meghaladja a 49,68 kW értéket, akkor távleolvasást is ki kell építeni. Nem szükséges azonban a távleolvasás felszerelése, azon kisfeszültségen vételező felhasználóknál, amelyek szerződött teljesítménye 49,68 kW, vagy annál kisebb. (I</w:t>
      </w:r>
      <w:r w:rsidRPr="008B17AE">
        <w:rPr>
          <w:sz w:val="22"/>
          <w:szCs w:val="22"/>
          <w:vertAlign w:val="subscript"/>
        </w:rPr>
        <w:t>szerz</w:t>
      </w:r>
      <w:r w:rsidRPr="008B17AE">
        <w:rPr>
          <w:sz w:val="22"/>
          <w:szCs w:val="22"/>
        </w:rPr>
        <w:t xml:space="preserve">≤3x80 A) , kivéve az </w:t>
      </w:r>
      <w:r w:rsidRPr="008B17AE">
        <w:rPr>
          <w:sz w:val="22"/>
          <w:szCs w:val="22"/>
        </w:rPr>
        <w:fldChar w:fldCharType="begin"/>
      </w:r>
      <w:r w:rsidRPr="008B17AE">
        <w:rPr>
          <w:sz w:val="22"/>
          <w:szCs w:val="22"/>
        </w:rPr>
        <w:instrText xml:space="preserve"> REF _Ref416256763 \r \h  \* MERGEFORMAT </w:instrText>
      </w:r>
      <w:r w:rsidRPr="008B17AE">
        <w:rPr>
          <w:sz w:val="22"/>
          <w:szCs w:val="22"/>
        </w:rPr>
      </w:r>
      <w:r w:rsidRPr="008B17AE">
        <w:rPr>
          <w:sz w:val="22"/>
          <w:szCs w:val="22"/>
        </w:rPr>
        <w:fldChar w:fldCharType="separate"/>
      </w:r>
      <w:r w:rsidRPr="008B17AE">
        <w:rPr>
          <w:sz w:val="22"/>
          <w:szCs w:val="22"/>
        </w:rPr>
        <w:t>0</w:t>
      </w:r>
      <w:r w:rsidRPr="008B17AE">
        <w:rPr>
          <w:sz w:val="22"/>
          <w:szCs w:val="22"/>
        </w:rPr>
        <w:fldChar w:fldCharType="end"/>
      </w:r>
      <w:r w:rsidRPr="008B17AE">
        <w:rPr>
          <w:sz w:val="22"/>
          <w:szCs w:val="22"/>
        </w:rPr>
        <w:t xml:space="preserve"> pont szerinti eseteket.</w:t>
      </w:r>
    </w:p>
    <w:p w14:paraId="5B936141" w14:textId="77777777" w:rsidR="008B17AE" w:rsidRPr="008C2803" w:rsidRDefault="008B17AE" w:rsidP="008C2803">
      <w:pPr>
        <w:pStyle w:val="Cmsor3"/>
        <w:ind w:left="709"/>
        <w:rPr>
          <w:rFonts w:ascii="Times New Roman" w:hAnsi="Times New Roman" w:cs="Times New Roman"/>
          <w:b/>
          <w:sz w:val="22"/>
          <w:szCs w:val="22"/>
        </w:rPr>
      </w:pPr>
      <w:bookmarkStart w:id="125" w:name="_Toc529889556"/>
      <w:r w:rsidRPr="008C2803">
        <w:rPr>
          <w:rFonts w:ascii="Times New Roman" w:hAnsi="Times New Roman" w:cs="Times New Roman"/>
          <w:b/>
          <w:sz w:val="22"/>
          <w:szCs w:val="22"/>
        </w:rPr>
        <w:t>Szünetmentes tápellátás</w:t>
      </w:r>
      <w:bookmarkEnd w:id="124"/>
      <w:bookmarkEnd w:id="125"/>
    </w:p>
    <w:p w14:paraId="4006DAE5" w14:textId="77777777" w:rsidR="008B17AE" w:rsidRPr="008B17AE" w:rsidRDefault="008B17AE" w:rsidP="008B17AE">
      <w:pPr>
        <w:pStyle w:val="Szvegtrzs2"/>
        <w:spacing w:before="120" w:after="0" w:line="240" w:lineRule="auto"/>
        <w:jc w:val="both"/>
        <w:rPr>
          <w:sz w:val="22"/>
          <w:szCs w:val="22"/>
        </w:rPr>
      </w:pPr>
      <w:bookmarkStart w:id="126" w:name="_Ref416256763"/>
      <w:r w:rsidRPr="008B17AE">
        <w:rPr>
          <w:sz w:val="22"/>
          <w:szCs w:val="22"/>
        </w:rPr>
        <w:t xml:space="preserve">Kiserőműveknél, alállomásokban, valamint 120 kV-os méréseknél a kombinált mérők és a távleolvasó modem(ek) tápfeszültség ellátását úgy kell megtervezni és kialakítani, hogy amennyiben 110-230 V váltakozó áramú vagy egyenáramú segédüzemi illetve, szünetmentes tápfeszültség rendelkezésre áll, akkor azt a mérő és a modem a termelő berendezés kikapcsolt állapotában is </w:t>
      </w:r>
      <w:r w:rsidRPr="008B17AE">
        <w:rPr>
          <w:sz w:val="22"/>
          <w:szCs w:val="22"/>
        </w:rPr>
        <w:softHyphen/>
        <w:t>kapja meg, azaz kiolvashatóak legyenek, ugyanakkor normál üzemállapotban a mérők a saját mérőkör feszültségét kapják.</w:t>
      </w:r>
    </w:p>
    <w:p w14:paraId="62086CB0" w14:textId="77777777" w:rsidR="008B17AE" w:rsidRPr="008C2803" w:rsidRDefault="008B17AE" w:rsidP="008C2803">
      <w:pPr>
        <w:pStyle w:val="Cmsor3"/>
        <w:ind w:left="709"/>
        <w:rPr>
          <w:rFonts w:ascii="Times New Roman" w:hAnsi="Times New Roman" w:cs="Times New Roman"/>
          <w:b/>
          <w:sz w:val="22"/>
          <w:szCs w:val="22"/>
        </w:rPr>
      </w:pPr>
      <w:bookmarkStart w:id="127" w:name="_Toc529889557"/>
      <w:r w:rsidRPr="008C2803">
        <w:rPr>
          <w:rFonts w:ascii="Times New Roman" w:hAnsi="Times New Roman" w:cs="Times New Roman"/>
          <w:b/>
          <w:sz w:val="22"/>
          <w:szCs w:val="22"/>
        </w:rPr>
        <w:t>Egyedi fogyasztói igény</w:t>
      </w:r>
      <w:bookmarkEnd w:id="126"/>
      <w:bookmarkEnd w:id="127"/>
    </w:p>
    <w:p w14:paraId="783E928C" w14:textId="77777777" w:rsidR="008B17AE" w:rsidRPr="008B17AE" w:rsidRDefault="008B17AE" w:rsidP="008B17AE">
      <w:pPr>
        <w:rPr>
          <w:sz w:val="22"/>
          <w:szCs w:val="22"/>
        </w:rPr>
      </w:pPr>
      <w:r w:rsidRPr="008B17AE">
        <w:rPr>
          <w:sz w:val="22"/>
          <w:szCs w:val="22"/>
        </w:rPr>
        <w:t xml:space="preserve">Felhasználói igény esetén a 49,68 kW-os és az ennél kisebb szerződött teljesítményű felhasználóknál is felszerelhető a direkt bekötésű kombinált mérő és a modem, azonban ilyen esetekben az alapmérő és a </w:t>
      </w:r>
      <w:r w:rsidRPr="008B17AE">
        <w:rPr>
          <w:sz w:val="22"/>
          <w:szCs w:val="22"/>
        </w:rPr>
        <w:lastRenderedPageBreak/>
        <w:t>kombinált mérő közötti árkülönbözet, továbbá a modem és a szerelés költsége a megrendelőt terheli. Ilyen esetben a fogyasztó RHD tarifája profilosról, idősorosra változik (KIF1-ről KIF3-ra, illetve KÖF/KIF1-ről KÖF/KIF3-ra). Erről az ügyfelet tájékoztatni kell.</w:t>
      </w:r>
    </w:p>
    <w:p w14:paraId="1388F34F" w14:textId="77777777" w:rsidR="008B17AE" w:rsidRPr="008C2803" w:rsidRDefault="008B17AE" w:rsidP="008C2803">
      <w:pPr>
        <w:pStyle w:val="Cmsor3"/>
        <w:ind w:left="709"/>
        <w:rPr>
          <w:rFonts w:ascii="Times New Roman" w:hAnsi="Times New Roman" w:cs="Times New Roman"/>
          <w:b/>
          <w:sz w:val="22"/>
          <w:szCs w:val="22"/>
        </w:rPr>
      </w:pPr>
      <w:bookmarkStart w:id="128" w:name="_Toc529889558"/>
      <w:r w:rsidRPr="008C2803">
        <w:rPr>
          <w:rFonts w:ascii="Times New Roman" w:hAnsi="Times New Roman" w:cs="Times New Roman"/>
          <w:b/>
          <w:sz w:val="22"/>
          <w:szCs w:val="22"/>
        </w:rPr>
        <w:t>KÖF/KIF csatlakozás (gyűjtősínes tarifa)</w:t>
      </w:r>
      <w:bookmarkEnd w:id="128"/>
    </w:p>
    <w:p w14:paraId="07EAC74A" w14:textId="77777777" w:rsidR="008B17AE" w:rsidRPr="008B17AE" w:rsidRDefault="008B17AE" w:rsidP="008B17AE">
      <w:pPr>
        <w:autoSpaceDE w:val="0"/>
        <w:autoSpaceDN w:val="0"/>
        <w:adjustRightInd w:val="0"/>
        <w:rPr>
          <w:sz w:val="22"/>
          <w:szCs w:val="22"/>
        </w:rPr>
      </w:pPr>
      <w:r w:rsidRPr="008B17AE">
        <w:rPr>
          <w:sz w:val="22"/>
          <w:szCs w:val="22"/>
        </w:rPr>
        <w:t xml:space="preserve">Jelenti azt a csatlakozást, amelyiknél az 1 kV-ot meg nem haladó névleges feszültségű, legalább 3x80 A  névleges csatlakozási teljesítménnyel rendelkező, nem profil elszámolású felhasználót, ahol a csatlakozási pont: </w:t>
      </w:r>
    </w:p>
    <w:p w14:paraId="54EC0E17" w14:textId="77777777" w:rsidR="008B17AE" w:rsidRPr="008B17AE" w:rsidRDefault="008B17AE" w:rsidP="008B17AE">
      <w:pPr>
        <w:autoSpaceDE w:val="0"/>
        <w:autoSpaceDN w:val="0"/>
        <w:adjustRightInd w:val="0"/>
        <w:rPr>
          <w:sz w:val="22"/>
          <w:szCs w:val="22"/>
        </w:rPr>
      </w:pPr>
      <w:r w:rsidRPr="008B17AE">
        <w:rPr>
          <w:sz w:val="22"/>
          <w:szCs w:val="22"/>
        </w:rPr>
        <w:t>- a közép/kisfeszültségű transzformátor kapcsain, vagy</w:t>
      </w:r>
    </w:p>
    <w:p w14:paraId="7EE568A3" w14:textId="77777777" w:rsidR="008B17AE" w:rsidRPr="008B17AE" w:rsidRDefault="008B17AE" w:rsidP="008B17AE">
      <w:pPr>
        <w:autoSpaceDE w:val="0"/>
        <w:autoSpaceDN w:val="0"/>
        <w:adjustRightInd w:val="0"/>
        <w:rPr>
          <w:sz w:val="22"/>
          <w:szCs w:val="22"/>
        </w:rPr>
      </w:pPr>
      <w:r w:rsidRPr="008B17AE">
        <w:rPr>
          <w:sz w:val="22"/>
          <w:szCs w:val="22"/>
        </w:rPr>
        <w:t>- a kapcsokról közvetlenül ellátott, a transzformátorállomás részét képező kisfeszültségű kapcsoló- vagy elosztó-berendezésben, vagy</w:t>
      </w:r>
    </w:p>
    <w:p w14:paraId="41EC1EB7" w14:textId="77777777" w:rsidR="008B17AE" w:rsidRPr="008B17AE" w:rsidRDefault="008B17AE" w:rsidP="008B17AE">
      <w:pPr>
        <w:autoSpaceDE w:val="0"/>
        <w:autoSpaceDN w:val="0"/>
        <w:adjustRightInd w:val="0"/>
        <w:rPr>
          <w:sz w:val="22"/>
          <w:szCs w:val="22"/>
        </w:rPr>
      </w:pPr>
      <w:r w:rsidRPr="008B17AE">
        <w:rPr>
          <w:sz w:val="22"/>
          <w:szCs w:val="22"/>
        </w:rPr>
        <w:t>- technikai okokból a közép/kisfeszültségű transzformátorállomás közvetlen közelében lévő fogyasztásmérő szekrényben található, ugyanakkor a közép/kisfeszültségű transzformátorállomás és a fogyasztásmérő berendezés elhelyezésére szolgáló fogyasztásmérő szekrény határoló síkjai közötti távolság nem haladja meg a 3 métert,</w:t>
      </w:r>
    </w:p>
    <w:p w14:paraId="1A6322BB" w14:textId="77777777" w:rsidR="008B17AE" w:rsidRPr="008B17AE" w:rsidRDefault="008B17AE" w:rsidP="008B17AE">
      <w:pPr>
        <w:autoSpaceDE w:val="0"/>
        <w:autoSpaceDN w:val="0"/>
        <w:adjustRightInd w:val="0"/>
        <w:rPr>
          <w:sz w:val="22"/>
          <w:szCs w:val="22"/>
        </w:rPr>
      </w:pPr>
      <w:r w:rsidRPr="008B17AE">
        <w:rPr>
          <w:sz w:val="22"/>
          <w:szCs w:val="22"/>
        </w:rPr>
        <w:t xml:space="preserve">- valamint minden közvilágítási célú vételezés érdekében történt csatlakozást. </w:t>
      </w:r>
    </w:p>
    <w:p w14:paraId="68382803" w14:textId="77777777" w:rsidR="008B17AE" w:rsidRPr="008C2803" w:rsidRDefault="008B17AE" w:rsidP="008C2803">
      <w:pPr>
        <w:pStyle w:val="Cmsor3"/>
        <w:ind w:left="709"/>
        <w:rPr>
          <w:rFonts w:ascii="Times New Roman" w:hAnsi="Times New Roman" w:cs="Times New Roman"/>
          <w:b/>
          <w:sz w:val="22"/>
          <w:szCs w:val="22"/>
        </w:rPr>
      </w:pPr>
      <w:bookmarkStart w:id="129" w:name="_Toc529889559"/>
      <w:r w:rsidRPr="008C2803">
        <w:rPr>
          <w:rFonts w:ascii="Times New Roman" w:hAnsi="Times New Roman" w:cs="Times New Roman"/>
          <w:b/>
          <w:sz w:val="22"/>
          <w:szCs w:val="22"/>
        </w:rPr>
        <w:t>Lekötött teljesítmény csökkentése</w:t>
      </w:r>
      <w:bookmarkEnd w:id="129"/>
    </w:p>
    <w:p w14:paraId="4D63F140" w14:textId="30C2750A" w:rsidR="008B17AE" w:rsidRPr="008B17AE" w:rsidRDefault="008B17AE" w:rsidP="008B17AE">
      <w:pPr>
        <w:rPr>
          <w:sz w:val="22"/>
          <w:szCs w:val="22"/>
        </w:rPr>
      </w:pPr>
      <w:bookmarkStart w:id="130" w:name="_Ref415833808"/>
      <w:r w:rsidRPr="008B17AE">
        <w:rPr>
          <w:sz w:val="22"/>
          <w:szCs w:val="22"/>
        </w:rPr>
        <w:t xml:space="preserve">Ha egy felhasználó valamely fogyasztási helyén, jelen </w:t>
      </w:r>
      <w:r w:rsidR="005C0A6C">
        <w:rPr>
          <w:sz w:val="22"/>
          <w:szCs w:val="22"/>
        </w:rPr>
        <w:t>szabályzat</w:t>
      </w:r>
      <w:r w:rsidRPr="008B17AE">
        <w:rPr>
          <w:sz w:val="22"/>
          <w:szCs w:val="22"/>
        </w:rPr>
        <w:t xml:space="preserve"> előírása alapján áramváltós mérésnek kell lennie, azonban a szerződésben lekötött teljesítménye nem haladja meg a 62,1 kW. (3*100 A) értéket, akkor a mérés áramváltóit a rendelkezésre álló teljesítményhez méretezett 0,5S pontossági osztályúra kell cserélni. Amennyiben a mérés távleolvasható, és az elszámolása menetrendes, a modemet tilos leszerelni. Ha nem rendelkezik távleolvasással, akkor a kisfeszültségen lekötött teljesítmény 49,68 kW (3x80A) fölé történő emeléséig nem kell távleolvashatóvá átszerelni.  </w:t>
      </w:r>
    </w:p>
    <w:p w14:paraId="0E2B0F40" w14:textId="77777777" w:rsidR="008B17AE" w:rsidRPr="008C2803" w:rsidRDefault="008B17AE" w:rsidP="008C2803">
      <w:pPr>
        <w:pStyle w:val="Cmsor3"/>
        <w:ind w:left="709"/>
        <w:rPr>
          <w:rFonts w:ascii="Times New Roman" w:hAnsi="Times New Roman" w:cs="Times New Roman"/>
          <w:b/>
          <w:sz w:val="22"/>
          <w:szCs w:val="22"/>
        </w:rPr>
      </w:pPr>
      <w:bookmarkStart w:id="131" w:name="_Toc529889560"/>
      <w:r w:rsidRPr="008C2803">
        <w:rPr>
          <w:rFonts w:ascii="Times New Roman" w:hAnsi="Times New Roman" w:cs="Times New Roman"/>
          <w:b/>
          <w:sz w:val="22"/>
          <w:szCs w:val="22"/>
        </w:rPr>
        <w:t>Magánvezeték engedélyesének teljesítmény</w:t>
      </w:r>
      <w:bookmarkEnd w:id="130"/>
      <w:r w:rsidRPr="008C2803">
        <w:rPr>
          <w:rFonts w:ascii="Times New Roman" w:hAnsi="Times New Roman" w:cs="Times New Roman"/>
          <w:b/>
          <w:sz w:val="22"/>
          <w:szCs w:val="22"/>
        </w:rPr>
        <w:t>e</w:t>
      </w:r>
      <w:bookmarkEnd w:id="131"/>
    </w:p>
    <w:p w14:paraId="24F4CC6A" w14:textId="77777777" w:rsidR="008B17AE" w:rsidRPr="008B17AE" w:rsidRDefault="008B17AE" w:rsidP="008B17AE">
      <w:pPr>
        <w:rPr>
          <w:sz w:val="22"/>
          <w:szCs w:val="22"/>
        </w:rPr>
      </w:pPr>
      <w:r w:rsidRPr="008B17AE">
        <w:rPr>
          <w:sz w:val="22"/>
          <w:szCs w:val="22"/>
        </w:rPr>
        <w:t xml:space="preserve">Méréstechnikai beavatkozás során a felhasználó (magánvezeték engedélyese) esetleges magánvezetékről ellátott vételező teljesítményét is figyelembe kell venni oly módon, hogy a csatlakozási ponton az első túláramvédelem értékét a magánvezetékről ellátott vételezői teljesítmény(ek) értékével — egyidejűségi tényező figyelembe vételével — meg kell növelni. Az egyidejűségi tényező értékét az MSZ447-2009 szabvány előírásai, fogyasztók jellege (lakossági, nem lakossági) és száma alapján kell meghatározni. Nem lakossági magánvezetékről ellátott vételező teljesítményének meghatározásához e=0,8–nál kisebb egyidejűségi tényező nem használható. </w:t>
      </w:r>
    </w:p>
    <w:p w14:paraId="5E52C0E5" w14:textId="77777777" w:rsidR="008B17AE" w:rsidRPr="008C2803" w:rsidRDefault="008B17AE" w:rsidP="008C2803">
      <w:pPr>
        <w:pStyle w:val="Cmsor3"/>
        <w:ind w:left="709"/>
        <w:rPr>
          <w:rFonts w:ascii="Times New Roman" w:hAnsi="Times New Roman" w:cs="Times New Roman"/>
          <w:b/>
          <w:sz w:val="22"/>
          <w:szCs w:val="22"/>
        </w:rPr>
      </w:pPr>
      <w:bookmarkStart w:id="132" w:name="_Toc529889561"/>
      <w:r w:rsidRPr="008C2803">
        <w:rPr>
          <w:rFonts w:ascii="Times New Roman" w:hAnsi="Times New Roman" w:cs="Times New Roman"/>
          <w:b/>
          <w:sz w:val="22"/>
          <w:szCs w:val="22"/>
        </w:rPr>
        <w:t>Ellenőrző fogyasztásmérő</w:t>
      </w:r>
      <w:bookmarkEnd w:id="132"/>
    </w:p>
    <w:p w14:paraId="27BEE87C" w14:textId="77777777" w:rsidR="008B17AE" w:rsidRPr="008B17AE" w:rsidRDefault="008B17AE" w:rsidP="008B17AE">
      <w:pPr>
        <w:rPr>
          <w:sz w:val="22"/>
          <w:szCs w:val="22"/>
        </w:rPr>
      </w:pPr>
      <w:r w:rsidRPr="008B17AE">
        <w:rPr>
          <w:sz w:val="22"/>
          <w:szCs w:val="22"/>
        </w:rPr>
        <w:t xml:space="preserve">Véglegesített ellenőrző fogyasztásmérő alkalmazása tilos. Mérőhelyi munkavégzések során a meglévő ellenőrző mérőket le kell szerelni. </w:t>
      </w:r>
    </w:p>
    <w:p w14:paraId="61E9A7F9" w14:textId="77777777" w:rsidR="008B17AE" w:rsidRPr="008B17AE" w:rsidRDefault="008B17AE" w:rsidP="008B17AE">
      <w:pPr>
        <w:rPr>
          <w:sz w:val="22"/>
          <w:szCs w:val="22"/>
        </w:rPr>
      </w:pPr>
      <w:r w:rsidRPr="008B17AE">
        <w:rPr>
          <w:sz w:val="22"/>
          <w:szCs w:val="22"/>
        </w:rPr>
        <w:t xml:space="preserve">Kiserőművek ellenőrző mérőjét a hitelesítés lejártakor kell leszerelni. </w:t>
      </w:r>
    </w:p>
    <w:p w14:paraId="5BDDEDDF" w14:textId="77777777" w:rsidR="008B17AE" w:rsidRPr="008C2803" w:rsidRDefault="008B17AE" w:rsidP="008C2803">
      <w:pPr>
        <w:pStyle w:val="Cmsor3"/>
        <w:ind w:left="709"/>
        <w:rPr>
          <w:rFonts w:ascii="Times New Roman" w:hAnsi="Times New Roman" w:cs="Times New Roman"/>
          <w:b/>
          <w:sz w:val="22"/>
          <w:szCs w:val="22"/>
        </w:rPr>
      </w:pPr>
      <w:bookmarkStart w:id="133" w:name="_Toc529889562"/>
      <w:r w:rsidRPr="008C2803">
        <w:rPr>
          <w:rFonts w:ascii="Times New Roman" w:hAnsi="Times New Roman" w:cs="Times New Roman"/>
          <w:b/>
          <w:sz w:val="22"/>
          <w:szCs w:val="22"/>
        </w:rPr>
        <w:t>Mérőváltók hitelesítése</w:t>
      </w:r>
      <w:bookmarkEnd w:id="133"/>
    </w:p>
    <w:p w14:paraId="6BFB6BDC" w14:textId="77777777" w:rsidR="008B17AE" w:rsidRPr="008B17AE" w:rsidRDefault="008B17AE" w:rsidP="008B17AE">
      <w:pPr>
        <w:rPr>
          <w:sz w:val="22"/>
          <w:szCs w:val="22"/>
        </w:rPr>
      </w:pPr>
      <w:r w:rsidRPr="008B17AE">
        <w:rPr>
          <w:sz w:val="22"/>
          <w:szCs w:val="22"/>
        </w:rPr>
        <w:t>Elszámolási mérési célra csak MKEH (korábbi OMH) rendszerengedéllyel rendelkező áramváltó és feszültségváltó típusok, és egyedileg hitelesített, MKEH plombával vagy matricával ellátott készülékek használhatók. Hitelesnek tekinthetők azok a készülékek is, amelyek külföldi hitelesítését az MKEH első belföldi hitelesítésként elismerte. Hitelesnek minősül továbbá az a mérőeszköz, amely közösségi típusvizsgálaton és közösségi első hitelesítésen vagy közösségi egyedi hitelesítésen az Európai Unió bármely tagországában megfelelt. Ilyen esetekben a készülék szállítója köteles bemutatni a hitelesítést igazoló okmány hiteles magyar nyelvű fordítását is.</w:t>
      </w:r>
    </w:p>
    <w:p w14:paraId="2765CDAF" w14:textId="77777777" w:rsidR="008B17AE" w:rsidRPr="008C2803" w:rsidRDefault="008B17AE" w:rsidP="008C2803">
      <w:pPr>
        <w:pStyle w:val="Cmsor3"/>
        <w:ind w:left="709"/>
        <w:rPr>
          <w:rFonts w:ascii="Times New Roman" w:hAnsi="Times New Roman" w:cs="Times New Roman"/>
          <w:b/>
          <w:sz w:val="22"/>
          <w:szCs w:val="22"/>
        </w:rPr>
      </w:pPr>
      <w:bookmarkStart w:id="134" w:name="_Toc529889563"/>
      <w:r w:rsidRPr="008C2803">
        <w:rPr>
          <w:rFonts w:ascii="Times New Roman" w:hAnsi="Times New Roman" w:cs="Times New Roman"/>
          <w:b/>
          <w:sz w:val="22"/>
          <w:szCs w:val="22"/>
        </w:rPr>
        <w:lastRenderedPageBreak/>
        <w:t>Mérési mód</w:t>
      </w:r>
      <w:bookmarkEnd w:id="134"/>
    </w:p>
    <w:p w14:paraId="079088AC" w14:textId="77777777" w:rsidR="008B17AE" w:rsidRPr="008B17AE" w:rsidRDefault="008B17AE" w:rsidP="008B17AE">
      <w:pPr>
        <w:rPr>
          <w:sz w:val="22"/>
          <w:szCs w:val="22"/>
        </w:rPr>
      </w:pPr>
      <w:r w:rsidRPr="008B17AE">
        <w:rPr>
          <w:sz w:val="22"/>
          <w:szCs w:val="22"/>
        </w:rPr>
        <w:t xml:space="preserve">Az elszámolási méréseket háromfázisú, négyvezetékes rendszer szerint kell kialakítani. Az áramváltós és a feszültségváltós kialakításoknál mindhárom fázisba be kell építeni az áramváltót, illetve a feszültségváltót. </w:t>
      </w:r>
    </w:p>
    <w:p w14:paraId="4ED7D6A5" w14:textId="77777777" w:rsidR="008B17AE" w:rsidRPr="008B17AE" w:rsidRDefault="008B17AE" w:rsidP="008C2803">
      <w:pPr>
        <w:pStyle w:val="Cmsor3"/>
        <w:ind w:left="709"/>
        <w:rPr>
          <w:rFonts w:ascii="Times New Roman" w:hAnsi="Times New Roman" w:cs="Times New Roman"/>
          <w:sz w:val="22"/>
          <w:szCs w:val="22"/>
        </w:rPr>
      </w:pPr>
      <w:bookmarkStart w:id="135" w:name="_Toc529889564"/>
      <w:r w:rsidRPr="008C2803">
        <w:rPr>
          <w:rFonts w:ascii="Times New Roman" w:hAnsi="Times New Roman" w:cs="Times New Roman"/>
          <w:b/>
          <w:sz w:val="22"/>
          <w:szCs w:val="22"/>
        </w:rPr>
        <w:t>Mérőhelyek elhelyezése</w:t>
      </w:r>
      <w:bookmarkEnd w:id="135"/>
    </w:p>
    <w:p w14:paraId="49525F91" w14:textId="77777777" w:rsidR="008B17AE" w:rsidRPr="008B17AE" w:rsidRDefault="008B17AE" w:rsidP="008B17AE">
      <w:pPr>
        <w:rPr>
          <w:sz w:val="22"/>
          <w:szCs w:val="22"/>
        </w:rPr>
      </w:pPr>
      <w:r w:rsidRPr="008B17AE">
        <w:rPr>
          <w:sz w:val="22"/>
          <w:szCs w:val="22"/>
        </w:rPr>
        <w:t xml:space="preserve">A mérőhelyeket úgy kell elhelyezni, és az Ügyféllel úgy kell </w:t>
      </w:r>
      <w:r w:rsidRPr="0063461E">
        <w:rPr>
          <w:sz w:val="22"/>
          <w:szCs w:val="22"/>
        </w:rPr>
        <w:t>megállapodni, hogy az NKM Áramhálózati Kft. által megbízott leolvasók, valamint az NKM Áramhálózati Kft. üzemeltetésre és ellenőrzésre jogosult személyzete számára biztosított legyen az elszámolási mérés berendezéseihez</w:t>
      </w:r>
      <w:r w:rsidRPr="008B17AE">
        <w:rPr>
          <w:sz w:val="22"/>
          <w:szCs w:val="22"/>
        </w:rPr>
        <w:t xml:space="preserve"> történő akadálytalan hozzáférés.</w:t>
      </w:r>
    </w:p>
    <w:p w14:paraId="78291F87" w14:textId="77777777" w:rsidR="008B17AE" w:rsidRPr="008C2803" w:rsidRDefault="008B17AE" w:rsidP="008C2803">
      <w:pPr>
        <w:pStyle w:val="Cmsor3"/>
        <w:ind w:left="709"/>
        <w:rPr>
          <w:rFonts w:ascii="Times New Roman" w:hAnsi="Times New Roman" w:cs="Times New Roman"/>
          <w:b/>
          <w:sz w:val="22"/>
          <w:szCs w:val="22"/>
        </w:rPr>
      </w:pPr>
      <w:bookmarkStart w:id="136" w:name="_Toc529889565"/>
      <w:r w:rsidRPr="008C2803">
        <w:rPr>
          <w:rFonts w:ascii="Times New Roman" w:hAnsi="Times New Roman" w:cs="Times New Roman"/>
          <w:b/>
          <w:sz w:val="22"/>
          <w:szCs w:val="22"/>
        </w:rPr>
        <w:t>Mérési adatok hozzáférhetősége</w:t>
      </w:r>
      <w:bookmarkEnd w:id="136"/>
    </w:p>
    <w:p w14:paraId="5CAB86C9" w14:textId="77777777" w:rsidR="008B17AE" w:rsidRPr="008B17AE" w:rsidRDefault="008B17AE" w:rsidP="008B17AE">
      <w:pPr>
        <w:autoSpaceDE w:val="0"/>
        <w:autoSpaceDN w:val="0"/>
        <w:adjustRightInd w:val="0"/>
        <w:rPr>
          <w:sz w:val="22"/>
          <w:szCs w:val="22"/>
        </w:rPr>
      </w:pPr>
      <w:r w:rsidRPr="008B17AE">
        <w:rPr>
          <w:sz w:val="22"/>
          <w:szCs w:val="22"/>
        </w:rPr>
        <w:t>A fogyasztásmérőket oly módon kell elhelyezni, hogy a mérési eredményeket a rendszerhasználó ellenőrizhesse.</w:t>
      </w:r>
    </w:p>
    <w:p w14:paraId="3C0E36BF" w14:textId="77777777" w:rsidR="008B17AE" w:rsidRPr="008B17AE" w:rsidRDefault="008B17AE" w:rsidP="008B17AE">
      <w:pPr>
        <w:rPr>
          <w:sz w:val="22"/>
          <w:szCs w:val="22"/>
        </w:rPr>
      </w:pPr>
      <w:r w:rsidRPr="008B17AE">
        <w:rPr>
          <w:color w:val="000000"/>
          <w:sz w:val="22"/>
          <w:szCs w:val="22"/>
        </w:rPr>
        <w:t xml:space="preserve">Amennyiben az elszámolási célú fogyasztásmérő berendezésből a felhasználó kérésére jelbiztosítás történik, úgy azt az elosztó díjmentesen biztosítja teljesítmény és energia-gazdálkodó, vagy monitoring berendezéshez, illetve a villamos energia forgalom jellemzőinek figyeléséhez, elemzéséhez. Az esetleges jelkimaradás, vagy hibás jel minden következménye – tartalék jelforrás hiányában – a felhasználót terheli. A jelszolgáltatás biztonságának növelése (tartalék jelforrás beépítése) a felhasználó költségére lehetséges. </w:t>
      </w:r>
      <w:r w:rsidRPr="008B17AE">
        <w:rPr>
          <w:sz w:val="22"/>
          <w:szCs w:val="22"/>
        </w:rPr>
        <w:t>A jelszolgáltatás meghibásodás miatti kimaradása nem képezhet jogalapot a felhasználó számára, hogy a szerződött teljesítmény túllépése, vagy meddő energia fizetési kötelezettség esetén, az érvényes rendelet szerinti díjakat ne fizesse meg.  A bekapcsolást követő megrendelés esetén a szerelés költségei a megrendelőt terhelik. Mérőcsere esetén, amennyiben nem biztosíthatók a korábbi mérőberendezés által szolgáltatott jel műszaki paraméterei, úgy arról a szerződött ügyfelet tájékoztatni kell.</w:t>
      </w:r>
    </w:p>
    <w:p w14:paraId="08570BD7" w14:textId="77777777" w:rsidR="008B17AE" w:rsidRPr="008C2803" w:rsidRDefault="008B17AE" w:rsidP="008C2803">
      <w:pPr>
        <w:pStyle w:val="Cmsor3"/>
        <w:ind w:left="709"/>
        <w:rPr>
          <w:rFonts w:ascii="Times New Roman" w:hAnsi="Times New Roman" w:cs="Times New Roman"/>
          <w:b/>
          <w:sz w:val="22"/>
          <w:szCs w:val="22"/>
        </w:rPr>
      </w:pPr>
      <w:bookmarkStart w:id="137" w:name="_Toc529889566"/>
      <w:r w:rsidRPr="008C2803">
        <w:rPr>
          <w:rFonts w:ascii="Times New Roman" w:hAnsi="Times New Roman" w:cs="Times New Roman"/>
          <w:b/>
          <w:sz w:val="22"/>
          <w:szCs w:val="22"/>
        </w:rPr>
        <w:t>Kültéri mérőhely</w:t>
      </w:r>
      <w:bookmarkEnd w:id="137"/>
      <w:r w:rsidRPr="008C2803">
        <w:rPr>
          <w:rFonts w:ascii="Times New Roman" w:hAnsi="Times New Roman" w:cs="Times New Roman"/>
          <w:b/>
          <w:sz w:val="22"/>
          <w:szCs w:val="22"/>
        </w:rPr>
        <w:t xml:space="preserve"> </w:t>
      </w:r>
    </w:p>
    <w:p w14:paraId="0E6DF167" w14:textId="77777777" w:rsidR="008B17AE" w:rsidRPr="008B17AE" w:rsidRDefault="008B17AE" w:rsidP="008B17AE">
      <w:pPr>
        <w:rPr>
          <w:sz w:val="22"/>
          <w:szCs w:val="22"/>
        </w:rPr>
      </w:pPr>
      <w:r w:rsidRPr="008B17AE">
        <w:rPr>
          <w:sz w:val="22"/>
          <w:szCs w:val="22"/>
        </w:rPr>
        <w:t>A mérőhely szabadtéri elhelyezése esetén az időjárási hatásoknak ellenálló megfelelően zárt, legalább IP 44 védettségi fokozattal rendelkező mérőszekrényt kell alkalmazni.</w:t>
      </w:r>
    </w:p>
    <w:p w14:paraId="2AD2BC09" w14:textId="77777777" w:rsidR="008B17AE" w:rsidRPr="008C2803" w:rsidRDefault="008B17AE" w:rsidP="008C2803">
      <w:pPr>
        <w:pStyle w:val="Cmsor3"/>
        <w:ind w:left="709"/>
        <w:rPr>
          <w:rFonts w:ascii="Times New Roman" w:hAnsi="Times New Roman" w:cs="Times New Roman"/>
          <w:b/>
          <w:sz w:val="22"/>
          <w:szCs w:val="22"/>
        </w:rPr>
      </w:pPr>
      <w:bookmarkStart w:id="138" w:name="_Toc529889567"/>
      <w:r w:rsidRPr="008C2803">
        <w:rPr>
          <w:rFonts w:ascii="Times New Roman" w:hAnsi="Times New Roman" w:cs="Times New Roman"/>
          <w:b/>
          <w:sz w:val="22"/>
          <w:szCs w:val="22"/>
        </w:rPr>
        <w:t>Túláramvédelmi készülék</w:t>
      </w:r>
      <w:bookmarkEnd w:id="138"/>
    </w:p>
    <w:p w14:paraId="718460E9" w14:textId="201DB3CB" w:rsidR="008B17AE" w:rsidRPr="008B17AE" w:rsidRDefault="008B17AE" w:rsidP="008B17AE">
      <w:pPr>
        <w:rPr>
          <w:sz w:val="22"/>
          <w:szCs w:val="22"/>
        </w:rPr>
      </w:pPr>
      <w:r w:rsidRPr="008B17AE">
        <w:rPr>
          <w:sz w:val="22"/>
          <w:szCs w:val="22"/>
        </w:rPr>
        <w:t>A profilos RHD tarifával vételező felhasználó teljesítmény korlátozására első túláramvédelmi készülék céljára, — a szerződésben lekötött teljesítménynek megfelelő értékű — olvadóbiztosítót kell alkalmazni, kivéve a</w:t>
      </w:r>
      <w:r w:rsidR="00D72BAF">
        <w:rPr>
          <w:sz w:val="22"/>
          <w:szCs w:val="22"/>
        </w:rPr>
        <w:t>z</w:t>
      </w:r>
      <w:r w:rsidRPr="008B17AE">
        <w:rPr>
          <w:sz w:val="22"/>
          <w:szCs w:val="22"/>
        </w:rPr>
        <w:t xml:space="preserve"> </w:t>
      </w:r>
      <w:r w:rsidR="00D72BAF">
        <w:rPr>
          <w:sz w:val="22"/>
          <w:szCs w:val="22"/>
        </w:rPr>
        <w:t>5</w:t>
      </w:r>
      <w:r w:rsidRPr="008B17AE">
        <w:rPr>
          <w:sz w:val="22"/>
          <w:szCs w:val="22"/>
        </w:rPr>
        <w:t xml:space="preserve">.1.8 pont szerinti esetet, ha a csatlakozási áramérték alfogyasztói teljesítménnyel növelhető. </w:t>
      </w:r>
    </w:p>
    <w:p w14:paraId="11BF5400" w14:textId="77777777" w:rsidR="008B17AE" w:rsidRPr="008B17AE" w:rsidRDefault="008B17AE" w:rsidP="008B17AE">
      <w:pPr>
        <w:rPr>
          <w:sz w:val="22"/>
          <w:szCs w:val="22"/>
        </w:rPr>
      </w:pPr>
      <w:r w:rsidRPr="008B17AE">
        <w:rPr>
          <w:sz w:val="22"/>
          <w:szCs w:val="22"/>
        </w:rPr>
        <w:t xml:space="preserve">A menetrendes elszámolású felhasználási helyeken a rendelkezésre álló teljesítménynek megfelelő értékű első túláramvédelmi készüléket kell alkalmazni. A követelménytől el lehet tekinteni, ha a fogyasztó rendelkezésre álló teljesítményéhez nem illeszthető megfelelő értékű biztosító betét, vagy a KIF elosztó berendezés kialakítása miatt nem építhető be. Ha a rendelkezésre álló teljesítménynek megfelelő szabványos biztosító betét érték nem létezik, akkor a – szabványos értékek sorában - következő eggyel nagyobb értékű betétek helyezhetők be.  </w:t>
      </w:r>
    </w:p>
    <w:p w14:paraId="74063560" w14:textId="77777777" w:rsidR="008B17AE" w:rsidRPr="008C2803" w:rsidRDefault="008B17AE" w:rsidP="008C2803">
      <w:pPr>
        <w:pStyle w:val="Cmsor3"/>
        <w:ind w:left="709"/>
        <w:rPr>
          <w:rFonts w:ascii="Times New Roman" w:hAnsi="Times New Roman" w:cs="Times New Roman"/>
          <w:b/>
          <w:sz w:val="22"/>
          <w:szCs w:val="22"/>
        </w:rPr>
      </w:pPr>
      <w:bookmarkStart w:id="139" w:name="_Toc529889568"/>
      <w:r w:rsidRPr="008C2803">
        <w:rPr>
          <w:rFonts w:ascii="Times New Roman" w:hAnsi="Times New Roman" w:cs="Times New Roman"/>
          <w:b/>
          <w:sz w:val="22"/>
          <w:szCs w:val="22"/>
        </w:rPr>
        <w:t>Összegző mérések</w:t>
      </w:r>
      <w:bookmarkEnd w:id="139"/>
    </w:p>
    <w:p w14:paraId="2D3A989D" w14:textId="77777777" w:rsidR="008B17AE" w:rsidRPr="008B17AE" w:rsidRDefault="008B17AE" w:rsidP="008B17AE">
      <w:pPr>
        <w:rPr>
          <w:sz w:val="22"/>
          <w:szCs w:val="22"/>
        </w:rPr>
      </w:pPr>
      <w:r w:rsidRPr="008B17AE">
        <w:rPr>
          <w:sz w:val="22"/>
          <w:szCs w:val="22"/>
        </w:rPr>
        <w:t xml:space="preserve">Az összegző mérések kialakítását magas költsége és bonyolult kezelése miatt, </w:t>
      </w:r>
      <w:r w:rsidRPr="008B17AE">
        <w:rPr>
          <w:i/>
          <w:sz w:val="22"/>
          <w:szCs w:val="22"/>
        </w:rPr>
        <w:t xml:space="preserve">minden feszültségszinten kerülni kell. </w:t>
      </w:r>
      <w:r w:rsidRPr="008B17AE">
        <w:rPr>
          <w:sz w:val="22"/>
          <w:szCs w:val="22"/>
        </w:rPr>
        <w:t xml:space="preserve">A jelen irányelv csak két vételezési pont összegzésének kialakítására ad típus megoldást. Az egy telephelyen kettőnél több vételezési ponttal rendelkező felhasználók mérési adatainak összegzését egyedi elbírálás alapján, helyszíni adatgyűjtővel, vagy a mérési központ adatfeldolgozó szoftverével végezzük. Nem kell összegző mérést kialakítani, illetve összegzett mérési adatokat szolgáltatni üzemszerű és tartalék csatlakozó berendezésre. </w:t>
      </w:r>
    </w:p>
    <w:p w14:paraId="3BFD98E0" w14:textId="77777777" w:rsidR="008B17AE" w:rsidRPr="008C2803" w:rsidRDefault="008B17AE" w:rsidP="008C2803">
      <w:pPr>
        <w:pStyle w:val="Cmsor3"/>
        <w:ind w:left="709"/>
        <w:rPr>
          <w:rFonts w:ascii="Times New Roman" w:hAnsi="Times New Roman" w:cs="Times New Roman"/>
          <w:b/>
          <w:sz w:val="22"/>
          <w:szCs w:val="22"/>
        </w:rPr>
      </w:pPr>
      <w:bookmarkStart w:id="140" w:name="_Toc529889569"/>
      <w:r w:rsidRPr="008C2803">
        <w:rPr>
          <w:rFonts w:ascii="Times New Roman" w:hAnsi="Times New Roman" w:cs="Times New Roman"/>
          <w:b/>
          <w:sz w:val="22"/>
          <w:szCs w:val="22"/>
        </w:rPr>
        <w:t>Mérőhelyi beavatkozások</w:t>
      </w:r>
      <w:bookmarkEnd w:id="140"/>
    </w:p>
    <w:p w14:paraId="0ADE9B0D" w14:textId="77777777" w:rsidR="008B17AE" w:rsidRPr="008B17AE" w:rsidRDefault="008B17AE" w:rsidP="008B17AE">
      <w:pPr>
        <w:rPr>
          <w:sz w:val="22"/>
          <w:szCs w:val="22"/>
        </w:rPr>
      </w:pPr>
      <w:r w:rsidRPr="008B17AE">
        <w:rPr>
          <w:sz w:val="22"/>
          <w:szCs w:val="22"/>
        </w:rPr>
        <w:t>Minden távleolvasással rendelkező mérőhelyi beavatkozás esetén az alábbiak szerint kell eljárni az értesítést illetően a Mérési Osztály felé.</w:t>
      </w:r>
    </w:p>
    <w:p w14:paraId="18EEF4C0" w14:textId="77777777" w:rsidR="008B17AE" w:rsidRPr="008B17AE" w:rsidRDefault="008B17AE" w:rsidP="00D90BA6">
      <w:pPr>
        <w:numPr>
          <w:ilvl w:val="1"/>
          <w:numId w:val="15"/>
        </w:numPr>
        <w:spacing w:after="0"/>
        <w:rPr>
          <w:sz w:val="22"/>
          <w:szCs w:val="22"/>
        </w:rPr>
      </w:pPr>
      <w:r w:rsidRPr="008B17AE">
        <w:rPr>
          <w:sz w:val="22"/>
          <w:szCs w:val="22"/>
        </w:rPr>
        <w:lastRenderedPageBreak/>
        <w:t>Nem szükséges telefonon történő értesítés a helyszínről, amennyiben ellenőrzés történik mérőkör bontás, fogyasztásmérő programozása nélkül.</w:t>
      </w:r>
    </w:p>
    <w:p w14:paraId="223037FA" w14:textId="77777777" w:rsidR="008B17AE" w:rsidRPr="008B17AE" w:rsidRDefault="008B17AE" w:rsidP="00D90BA6">
      <w:pPr>
        <w:numPr>
          <w:ilvl w:val="1"/>
          <w:numId w:val="15"/>
        </w:numPr>
        <w:spacing w:after="0"/>
        <w:rPr>
          <w:sz w:val="22"/>
          <w:szCs w:val="22"/>
        </w:rPr>
      </w:pPr>
      <w:r w:rsidRPr="008B17AE">
        <w:rPr>
          <w:sz w:val="22"/>
          <w:szCs w:val="22"/>
        </w:rPr>
        <w:t>Egyeztetés szükséges fogyasztásmérő programozása, vagy áramkör bontása előtt és után.</w:t>
      </w:r>
    </w:p>
    <w:p w14:paraId="2EE03D93" w14:textId="77777777" w:rsidR="008B17AE" w:rsidRPr="008B17AE" w:rsidRDefault="008B17AE" w:rsidP="00D90BA6">
      <w:pPr>
        <w:numPr>
          <w:ilvl w:val="1"/>
          <w:numId w:val="15"/>
        </w:numPr>
        <w:spacing w:after="0"/>
        <w:rPr>
          <w:sz w:val="22"/>
          <w:szCs w:val="22"/>
        </w:rPr>
      </w:pPr>
      <w:r w:rsidRPr="008B17AE">
        <w:rPr>
          <w:sz w:val="22"/>
          <w:szCs w:val="22"/>
        </w:rPr>
        <w:t>Egyeztetés szükséges eszköz csere (modem, fogyasztásmérő, áramváltó) előtt és után.</w:t>
      </w:r>
    </w:p>
    <w:p w14:paraId="6BA6FC61" w14:textId="77777777" w:rsidR="008B17AE" w:rsidRPr="008B17AE" w:rsidRDefault="008B17AE" w:rsidP="00D90BA6">
      <w:pPr>
        <w:numPr>
          <w:ilvl w:val="1"/>
          <w:numId w:val="15"/>
        </w:numPr>
        <w:spacing w:after="0"/>
        <w:rPr>
          <w:sz w:val="22"/>
          <w:szCs w:val="22"/>
        </w:rPr>
      </w:pPr>
      <w:r w:rsidRPr="008B17AE">
        <w:rPr>
          <w:sz w:val="22"/>
          <w:szCs w:val="22"/>
        </w:rPr>
        <w:t>Egyeztetés szükséges kikapcsolás előtt és bekapcsolás után.</w:t>
      </w:r>
    </w:p>
    <w:p w14:paraId="57EAD7DB" w14:textId="77777777" w:rsidR="008B17AE" w:rsidRPr="008B17AE" w:rsidRDefault="008B17AE" w:rsidP="008B17AE">
      <w:pPr>
        <w:rPr>
          <w:sz w:val="22"/>
          <w:szCs w:val="22"/>
        </w:rPr>
      </w:pPr>
      <w:r w:rsidRPr="008B17AE">
        <w:rPr>
          <w:sz w:val="22"/>
          <w:szCs w:val="22"/>
        </w:rPr>
        <w:t xml:space="preserve">Egyeztetés szükséges javítás előtt vagy javítás közben. (mérő/modem feszültségmentesítés - feszültség alá helyezés). </w:t>
      </w:r>
    </w:p>
    <w:p w14:paraId="6767C92B" w14:textId="77777777" w:rsidR="008B17AE" w:rsidRPr="008B17AE" w:rsidRDefault="008B17AE" w:rsidP="008C2803">
      <w:pPr>
        <w:pStyle w:val="Cmsor3"/>
        <w:ind w:left="709"/>
        <w:rPr>
          <w:rFonts w:ascii="Times New Roman" w:hAnsi="Times New Roman" w:cs="Times New Roman"/>
          <w:sz w:val="22"/>
          <w:szCs w:val="22"/>
        </w:rPr>
      </w:pPr>
      <w:bookmarkStart w:id="141" w:name="_Toc529889570"/>
      <w:r w:rsidRPr="008C2803">
        <w:rPr>
          <w:rFonts w:ascii="Times New Roman" w:hAnsi="Times New Roman" w:cs="Times New Roman"/>
          <w:b/>
          <w:sz w:val="22"/>
          <w:szCs w:val="22"/>
        </w:rPr>
        <w:t>Mérőberendezések</w:t>
      </w:r>
      <w:bookmarkEnd w:id="141"/>
    </w:p>
    <w:p w14:paraId="139D7255" w14:textId="0787D20A" w:rsidR="008B17AE" w:rsidRPr="008B17AE" w:rsidRDefault="008B17AE" w:rsidP="008B17AE">
      <w:pPr>
        <w:rPr>
          <w:sz w:val="22"/>
          <w:szCs w:val="22"/>
        </w:rPr>
      </w:pPr>
      <w:r w:rsidRPr="008B17AE">
        <w:rPr>
          <w:sz w:val="22"/>
          <w:szCs w:val="22"/>
        </w:rPr>
        <w:t>A</w:t>
      </w:r>
      <w:r w:rsidR="005C0A6C">
        <w:rPr>
          <w:sz w:val="22"/>
          <w:szCs w:val="22"/>
        </w:rPr>
        <w:t xml:space="preserve"> szabályzat</w:t>
      </w:r>
      <w:r w:rsidRPr="008B17AE">
        <w:rPr>
          <w:sz w:val="22"/>
          <w:szCs w:val="22"/>
        </w:rPr>
        <w:t xml:space="preserve"> szempontjából mérőberendezés alatt az elszámolási mérési célra beépített mérőváltókat (áram- és feszültségváltókat), az ezek szekunder köréhez tartozó vezetékeket, kábeleket, a fogyasztásmérőket, adatgyűjtőket (összegzőket), továbbá az ezekbe beépített vagy mellészerelt kommunikációs készülékeket, valamint a szerelvényeket (sorozatkapcsok, kismegszakítók) stb. kell érteni. A mérőberendezésnek nem része a mérők adatgyűjtők impulzuskimenetére csatlakoztatott (sorozatkapcsok utáni) vezetékek, illetve eszközök. </w:t>
      </w:r>
    </w:p>
    <w:p w14:paraId="1A37D616" w14:textId="77777777" w:rsidR="008B17AE" w:rsidRPr="00E935E1" w:rsidRDefault="008B17AE" w:rsidP="008C2803">
      <w:pPr>
        <w:pStyle w:val="Cmsor2"/>
        <w:ind w:left="709"/>
        <w:rPr>
          <w:rFonts w:ascii="Times New Roman" w:hAnsi="Times New Roman" w:cs="Times New Roman"/>
          <w:b/>
          <w:i/>
        </w:rPr>
      </w:pPr>
      <w:bookmarkStart w:id="142" w:name="_Toc316989680"/>
      <w:bookmarkStart w:id="143" w:name="_Toc415834267"/>
      <w:bookmarkStart w:id="144" w:name="_Toc415834431"/>
      <w:bookmarkStart w:id="145" w:name="_Toc529889571"/>
      <w:bookmarkStart w:id="146" w:name="_Toc536724318"/>
      <w:bookmarkStart w:id="147" w:name="_Toc536724734"/>
      <w:bookmarkStart w:id="148" w:name="_Toc536724835"/>
      <w:r w:rsidRPr="00E935E1">
        <w:rPr>
          <w:rFonts w:ascii="Times New Roman" w:hAnsi="Times New Roman" w:cs="Times New Roman"/>
          <w:b/>
          <w:i/>
        </w:rPr>
        <w:t>Berendezések tulajdonjoga, tulajdoni határok</w:t>
      </w:r>
      <w:bookmarkEnd w:id="142"/>
      <w:bookmarkEnd w:id="143"/>
      <w:bookmarkEnd w:id="144"/>
      <w:bookmarkEnd w:id="145"/>
    </w:p>
    <w:bookmarkEnd w:id="146"/>
    <w:bookmarkEnd w:id="147"/>
    <w:bookmarkEnd w:id="148"/>
    <w:p w14:paraId="6B1CCE1A" w14:textId="77777777" w:rsidR="008B17AE" w:rsidRPr="008B17AE" w:rsidRDefault="008B17AE" w:rsidP="008B17AE">
      <w:pPr>
        <w:pStyle w:val="alszveg"/>
        <w:numPr>
          <w:ilvl w:val="12"/>
          <w:numId w:val="0"/>
        </w:numPr>
        <w:rPr>
          <w:sz w:val="22"/>
          <w:szCs w:val="22"/>
        </w:rPr>
      </w:pPr>
      <w:r w:rsidRPr="008B17AE">
        <w:rPr>
          <w:sz w:val="22"/>
          <w:szCs w:val="22"/>
        </w:rPr>
        <w:t xml:space="preserve">A fogyasztásmérő berendezés alábbiakban felsorolt elemei az </w:t>
      </w:r>
      <w:r w:rsidRPr="0063461E">
        <w:rPr>
          <w:sz w:val="22"/>
          <w:szCs w:val="22"/>
        </w:rPr>
        <w:t>NKM Áramhálózati</w:t>
      </w:r>
      <w:r w:rsidRPr="008B17AE">
        <w:rPr>
          <w:sz w:val="22"/>
          <w:szCs w:val="22"/>
        </w:rPr>
        <w:t xml:space="preserve"> Kft. tulajdonát képezik: </w:t>
      </w:r>
    </w:p>
    <w:p w14:paraId="7CDEBBD1"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fogyasztásmérők </w:t>
      </w:r>
    </w:p>
    <w:p w14:paraId="07D83BF6"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összegzők, adatgyűjtő készülékek </w:t>
      </w:r>
    </w:p>
    <w:p w14:paraId="0D8109BD"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mérőköri vezetékek, kábelek sorozatkapcsai</w:t>
      </w:r>
    </w:p>
    <w:p w14:paraId="2A5F4212"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modemek és tartozékai (pl. antenna) </w:t>
      </w:r>
    </w:p>
    <w:p w14:paraId="23767F0A"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SIM kártya </w:t>
      </w:r>
    </w:p>
    <w:p w14:paraId="13F45596"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hívás szétválasztó készülékek</w:t>
      </w:r>
    </w:p>
    <w:p w14:paraId="1F8422C0" w14:textId="1C0A1493" w:rsidR="008B17AE" w:rsidRPr="008B17AE" w:rsidRDefault="005C0A6C" w:rsidP="00D90BA6">
      <w:pPr>
        <w:numPr>
          <w:ilvl w:val="0"/>
          <w:numId w:val="10"/>
        </w:numPr>
        <w:tabs>
          <w:tab w:val="left" w:pos="360"/>
        </w:tabs>
        <w:spacing w:before="0" w:after="0"/>
        <w:rPr>
          <w:sz w:val="22"/>
          <w:szCs w:val="22"/>
        </w:rPr>
      </w:pPr>
      <w:r>
        <w:rPr>
          <w:sz w:val="22"/>
          <w:szCs w:val="22"/>
        </w:rPr>
        <w:t xml:space="preserve">N31 - </w:t>
      </w:r>
      <w:r w:rsidR="008B17AE" w:rsidRPr="008B17AE">
        <w:rPr>
          <w:sz w:val="22"/>
          <w:szCs w:val="22"/>
        </w:rPr>
        <w:t xml:space="preserve">405. számú ügyrend </w:t>
      </w:r>
      <w:r w:rsidR="00D52A7A" w:rsidRPr="0023204C">
        <w:rPr>
          <w:sz w:val="22"/>
          <w:szCs w:val="22"/>
        </w:rPr>
        <w:t>Csatlakozó és mérőhely létesítés, bővítés szabályai</w:t>
      </w:r>
      <w:r w:rsidR="008B17AE" w:rsidRPr="008B17AE">
        <w:rPr>
          <w:sz w:val="22"/>
          <w:szCs w:val="22"/>
        </w:rPr>
        <w:t xml:space="preserve"> 1. számú mellékletében felsorolt fogyasztásmérő szekrények, ha azok 2007. április 1. előtt létesültek és a tulajdonjogi átadásuk megtörtént, vagy az </w:t>
      </w:r>
      <w:r w:rsidR="008B17AE" w:rsidRPr="005C0A6C">
        <w:rPr>
          <w:sz w:val="22"/>
          <w:szCs w:val="22"/>
        </w:rPr>
        <w:t>NKM Áramhálózati</w:t>
      </w:r>
      <w:r w:rsidR="008B17AE" w:rsidRPr="008B17AE">
        <w:rPr>
          <w:sz w:val="22"/>
          <w:szCs w:val="22"/>
        </w:rPr>
        <w:t xml:space="preserve"> Kft. beruházási forrásából létesültek. </w:t>
      </w:r>
    </w:p>
    <w:p w14:paraId="2B35EFA0"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kisfeszültségű áramváltók</w:t>
      </w:r>
    </w:p>
    <w:p w14:paraId="4F3698BA"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közép- és nagyfeszültségű áramváltók és feszültségváltók, ha azok az </w:t>
      </w:r>
      <w:r w:rsidRPr="005C0A6C">
        <w:rPr>
          <w:sz w:val="22"/>
          <w:szCs w:val="22"/>
        </w:rPr>
        <w:t>NKM Áramhálózati</w:t>
      </w:r>
      <w:r w:rsidRPr="008B17AE">
        <w:rPr>
          <w:sz w:val="22"/>
          <w:szCs w:val="22"/>
        </w:rPr>
        <w:t xml:space="preserve"> Kft. tulajdonában lévő mérőmezőbe, kapcsoló berendezésbe, vagy alállomásba kerülnek beépítésre. </w:t>
      </w:r>
    </w:p>
    <w:p w14:paraId="7C8DFBF9"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Kisfeszültségű csatlakozó kábel és tartozékai, ha a csatlakozás kisfeszültségű közcélú elosztóhálózatról történik és korábban nem kötöttünk a fogyasztóval ettől eltérő megállapodást. </w:t>
      </w:r>
    </w:p>
    <w:p w14:paraId="6E086894" w14:textId="0FE16925" w:rsidR="008B17AE" w:rsidRPr="008B17AE" w:rsidRDefault="008B17AE" w:rsidP="008B17AE">
      <w:pPr>
        <w:tabs>
          <w:tab w:val="left" w:pos="360"/>
        </w:tabs>
        <w:rPr>
          <w:sz w:val="22"/>
          <w:szCs w:val="22"/>
        </w:rPr>
      </w:pPr>
      <w:r w:rsidRPr="008B17AE">
        <w:rPr>
          <w:sz w:val="22"/>
          <w:szCs w:val="22"/>
        </w:rPr>
        <w:t xml:space="preserve">Ha a fogyasztónál kisfeszültségű csatlakozás létesül, és a mérés a felhasználónál </w:t>
      </w:r>
      <w:r w:rsidR="00D52A7A">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mellékletében felsorolt fogyasztásmérő szekrények valamelyikébe van beépítve, akkor a csatlakozási pont a mérőszekrény méretlen oldali bejövő sorozatkapcsánál, biztosító aljzat fogadó pontjánál van, ami egyben a tulajdoni határ is.</w:t>
      </w:r>
    </w:p>
    <w:p w14:paraId="53A0EFF9" w14:textId="77777777" w:rsidR="008B17AE" w:rsidRPr="008B17AE" w:rsidRDefault="008B17AE" w:rsidP="008B17AE">
      <w:pPr>
        <w:tabs>
          <w:tab w:val="left" w:pos="360"/>
        </w:tabs>
        <w:rPr>
          <w:sz w:val="22"/>
          <w:szCs w:val="22"/>
        </w:rPr>
      </w:pPr>
      <w:r w:rsidRPr="008B17AE">
        <w:rPr>
          <w:sz w:val="22"/>
          <w:szCs w:val="22"/>
        </w:rPr>
        <w:t xml:space="preserve">Létesítés előtt a csatlakozási pont kijelölhető az </w:t>
      </w:r>
      <w:r w:rsidRPr="005C0A6C">
        <w:rPr>
          <w:sz w:val="22"/>
          <w:szCs w:val="22"/>
        </w:rPr>
        <w:t>NKM Áramhálózati</w:t>
      </w:r>
      <w:r w:rsidRPr="008B17AE">
        <w:rPr>
          <w:sz w:val="22"/>
          <w:szCs w:val="22"/>
        </w:rPr>
        <w:t xml:space="preserve"> Kft. tulajdonában lévő közép/kisfeszültségű transzformátor állomásban a transzformátor 0,4 kV-os kapcsain, vagy a kisfeszültségű elosztó berendezés kapcsain is. </w:t>
      </w:r>
    </w:p>
    <w:p w14:paraId="3AD78D36" w14:textId="77777777" w:rsidR="008B17AE" w:rsidRPr="008B17AE" w:rsidRDefault="008B17AE" w:rsidP="008B17AE">
      <w:pPr>
        <w:tabs>
          <w:tab w:val="left" w:pos="360"/>
        </w:tabs>
        <w:rPr>
          <w:sz w:val="22"/>
          <w:szCs w:val="22"/>
        </w:rPr>
      </w:pPr>
      <w:r w:rsidRPr="008B17AE">
        <w:rPr>
          <w:sz w:val="22"/>
          <w:szCs w:val="22"/>
        </w:rPr>
        <w:t xml:space="preserve">Középfeszültségű csatlakozás esetén a csatlakozási pontot a felhasználói tulajdonú transzformátor állomást megtápláló kábel, közcélú hálózat felőli leágazási pontjánál kell kijelölni. A csatlakozókábel hálózati leágazási pontjánál felszerelt kapcsoló berendezés </w:t>
      </w:r>
      <w:r w:rsidRPr="0063461E">
        <w:rPr>
          <w:sz w:val="22"/>
          <w:szCs w:val="22"/>
        </w:rPr>
        <w:t>az NKM Áramhálózati</w:t>
      </w:r>
      <w:r w:rsidRPr="008B17AE">
        <w:rPr>
          <w:sz w:val="22"/>
          <w:szCs w:val="22"/>
        </w:rPr>
        <w:t xml:space="preserve"> Kft. tulajdonában és kezelésében kell, hogy legyen. </w:t>
      </w:r>
    </w:p>
    <w:p w14:paraId="15BCE8DA" w14:textId="77777777" w:rsidR="008B17AE" w:rsidRPr="008B17AE" w:rsidRDefault="008B17AE" w:rsidP="008B17AE">
      <w:pPr>
        <w:pStyle w:val="alszveg"/>
        <w:numPr>
          <w:ilvl w:val="12"/>
          <w:numId w:val="0"/>
        </w:numPr>
        <w:rPr>
          <w:sz w:val="22"/>
          <w:szCs w:val="22"/>
        </w:rPr>
      </w:pPr>
      <w:r w:rsidRPr="008B17AE">
        <w:rPr>
          <w:sz w:val="22"/>
          <w:szCs w:val="22"/>
        </w:rPr>
        <w:t xml:space="preserve">A fogyasztásmérő berendezés alábbi elemei a felhasználó tulajdonát képezik: </w:t>
      </w:r>
    </w:p>
    <w:p w14:paraId="0B3DBA75"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közép- és nagyfeszültségű áramváltók és feszültségváltók, ha azok a felhasználó tulajdonában lévő mérőmezőbe, kapcsoló berendezésbe, vagy alállomásba vannak beépítve. </w:t>
      </w:r>
    </w:p>
    <w:p w14:paraId="5A26C403" w14:textId="77777777" w:rsidR="008B17AE" w:rsidRPr="008B17AE" w:rsidRDefault="008B17AE" w:rsidP="008B17AE">
      <w:pPr>
        <w:tabs>
          <w:tab w:val="left" w:pos="360"/>
        </w:tabs>
        <w:rPr>
          <w:sz w:val="22"/>
          <w:szCs w:val="22"/>
        </w:rPr>
      </w:pPr>
      <w:r w:rsidRPr="008B17AE">
        <w:rPr>
          <w:sz w:val="22"/>
          <w:szCs w:val="22"/>
        </w:rPr>
        <w:t xml:space="preserve">A berendezések tulajdonjogát, az üzemeltetésükkel kapcsolatos feladatokat, valamint a hozzáférésükhöz való illetékességet az ügyféllel megkötött üzemviteli megállapodásban kell rögzíteni. </w:t>
      </w:r>
    </w:p>
    <w:p w14:paraId="1C3A990F" w14:textId="77777777" w:rsidR="008B17AE" w:rsidRPr="008B17AE" w:rsidRDefault="008B17AE" w:rsidP="008B17AE">
      <w:pPr>
        <w:tabs>
          <w:tab w:val="left" w:pos="360"/>
        </w:tabs>
        <w:rPr>
          <w:sz w:val="22"/>
          <w:szCs w:val="22"/>
        </w:rPr>
      </w:pPr>
      <w:r w:rsidRPr="008B17AE">
        <w:rPr>
          <w:sz w:val="22"/>
          <w:szCs w:val="22"/>
        </w:rPr>
        <w:lastRenderedPageBreak/>
        <w:t xml:space="preserve">Új felhasználók esetében hálózatra csatlakozáskor, meglévő mérőhelyek esetén méréskorszerűsítést követően kell a tulajdonviszonyokat a fenti szempontok szerint kialakítani. </w:t>
      </w:r>
    </w:p>
    <w:p w14:paraId="0F0E927E" w14:textId="77777777" w:rsidR="008B17AE" w:rsidRPr="00E935E1" w:rsidRDefault="008B17AE" w:rsidP="00E935E1">
      <w:pPr>
        <w:pStyle w:val="Cmsor2"/>
        <w:ind w:left="709"/>
        <w:rPr>
          <w:rFonts w:ascii="Times New Roman" w:hAnsi="Times New Roman" w:cs="Times New Roman"/>
          <w:b/>
          <w:i/>
        </w:rPr>
      </w:pPr>
      <w:bookmarkStart w:id="149" w:name="_Toc404695369"/>
      <w:bookmarkStart w:id="150" w:name="_Toc404767609"/>
      <w:bookmarkStart w:id="151" w:name="_Toc405219421"/>
      <w:bookmarkStart w:id="152" w:name="_Toc405281704"/>
      <w:bookmarkStart w:id="153" w:name="_Toc405282128"/>
      <w:bookmarkStart w:id="154" w:name="_Toc404695371"/>
      <w:bookmarkStart w:id="155" w:name="_Toc404767611"/>
      <w:bookmarkStart w:id="156" w:name="_Toc405219423"/>
      <w:bookmarkStart w:id="157" w:name="_Toc405281706"/>
      <w:bookmarkStart w:id="158" w:name="_Toc405282130"/>
      <w:bookmarkStart w:id="159" w:name="_Toc404695372"/>
      <w:bookmarkStart w:id="160" w:name="_Toc404767612"/>
      <w:bookmarkStart w:id="161" w:name="_Toc405219424"/>
      <w:bookmarkStart w:id="162" w:name="_Toc405281707"/>
      <w:bookmarkStart w:id="163" w:name="_Toc405282131"/>
      <w:bookmarkStart w:id="164" w:name="_Toc404695373"/>
      <w:bookmarkStart w:id="165" w:name="_Toc404767613"/>
      <w:bookmarkStart w:id="166" w:name="_Toc405219425"/>
      <w:bookmarkStart w:id="167" w:name="_Toc405281708"/>
      <w:bookmarkStart w:id="168" w:name="_Toc405282132"/>
      <w:bookmarkStart w:id="169" w:name="_Toc316989682"/>
      <w:bookmarkStart w:id="170" w:name="_Toc415834268"/>
      <w:bookmarkStart w:id="171" w:name="_Toc415834432"/>
      <w:bookmarkStart w:id="172" w:name="_Toc529889572"/>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E935E1">
        <w:rPr>
          <w:rFonts w:ascii="Times New Roman" w:hAnsi="Times New Roman" w:cs="Times New Roman"/>
          <w:b/>
          <w:i/>
        </w:rPr>
        <w:t>Mérőhelyek műszaki követelményei</w:t>
      </w:r>
      <w:bookmarkEnd w:id="169"/>
      <w:bookmarkEnd w:id="170"/>
      <w:bookmarkEnd w:id="171"/>
      <w:bookmarkEnd w:id="172"/>
    </w:p>
    <w:p w14:paraId="3D16AE89" w14:textId="77777777" w:rsidR="008B17AE" w:rsidRPr="00E935E1" w:rsidRDefault="008B17AE" w:rsidP="00E935E1">
      <w:pPr>
        <w:pStyle w:val="Cmsor3"/>
        <w:ind w:left="709"/>
        <w:rPr>
          <w:rFonts w:ascii="Times New Roman" w:hAnsi="Times New Roman" w:cs="Times New Roman"/>
          <w:b/>
          <w:sz w:val="22"/>
          <w:szCs w:val="22"/>
        </w:rPr>
      </w:pPr>
      <w:bookmarkStart w:id="173" w:name="_Toc536724320"/>
      <w:bookmarkStart w:id="174" w:name="_Toc536724736"/>
      <w:bookmarkStart w:id="175" w:name="_Toc536724837"/>
      <w:bookmarkStart w:id="176" w:name="_Toc316989683"/>
      <w:bookmarkStart w:id="177" w:name="_Toc529889573"/>
      <w:r w:rsidRPr="00E935E1">
        <w:rPr>
          <w:rFonts w:ascii="Times New Roman" w:hAnsi="Times New Roman" w:cs="Times New Roman"/>
          <w:b/>
          <w:sz w:val="22"/>
          <w:szCs w:val="22"/>
        </w:rPr>
        <w:t>Mérési konfigurációk</w:t>
      </w:r>
      <w:bookmarkEnd w:id="173"/>
      <w:bookmarkEnd w:id="174"/>
      <w:bookmarkEnd w:id="175"/>
      <w:bookmarkEnd w:id="176"/>
      <w:bookmarkEnd w:id="177"/>
    </w:p>
    <w:p w14:paraId="2A32918B" w14:textId="77777777" w:rsidR="008B17AE" w:rsidRPr="008B17AE" w:rsidRDefault="008B17AE" w:rsidP="008B17AE">
      <w:pPr>
        <w:rPr>
          <w:sz w:val="22"/>
          <w:szCs w:val="22"/>
        </w:rPr>
      </w:pPr>
      <w:r w:rsidRPr="008B17AE">
        <w:rPr>
          <w:sz w:val="22"/>
          <w:szCs w:val="22"/>
        </w:rPr>
        <w:t>A kialakításra kerülő mérések műszaki megoldásait és követelményeit a csatlakozás feszültségszintje, a mérés feszültségszintje, a felhasználó rendelkezésre álló vagy lekötött teljesítménye, illetve az ezekből számított csatlakozási áram fázisonkénti névleges értéke I</w:t>
      </w:r>
      <w:r w:rsidRPr="008B17AE">
        <w:rPr>
          <w:sz w:val="22"/>
          <w:szCs w:val="22"/>
          <w:vertAlign w:val="subscript"/>
        </w:rPr>
        <w:t>n</w:t>
      </w:r>
      <w:r w:rsidRPr="008B17AE">
        <w:rPr>
          <w:sz w:val="22"/>
          <w:szCs w:val="22"/>
        </w:rPr>
        <w:t>, együttesen határozzák meg.</w:t>
      </w:r>
    </w:p>
    <w:p w14:paraId="710637D1" w14:textId="77777777" w:rsidR="008B17AE" w:rsidRPr="00E935E1" w:rsidRDefault="008B17AE" w:rsidP="00E935E1">
      <w:pPr>
        <w:pStyle w:val="Cmsor4"/>
        <w:ind w:left="284" w:hanging="283"/>
        <w:rPr>
          <w:rFonts w:ascii="Times New Roman" w:hAnsi="Times New Roman" w:cs="Times New Roman"/>
          <w:sz w:val="22"/>
          <w:szCs w:val="22"/>
        </w:rPr>
      </w:pPr>
      <w:r w:rsidRPr="00E935E1">
        <w:rPr>
          <w:rFonts w:ascii="Times New Roman" w:hAnsi="Times New Roman" w:cs="Times New Roman"/>
          <w:sz w:val="22"/>
          <w:szCs w:val="22"/>
        </w:rPr>
        <w:t xml:space="preserve"> </w:t>
      </w:r>
      <w:bookmarkStart w:id="178" w:name="_Toc536724321"/>
      <w:bookmarkStart w:id="179" w:name="_Toc536724737"/>
      <w:bookmarkStart w:id="180" w:name="_Toc536724838"/>
      <w:bookmarkStart w:id="181" w:name="_Toc316989684"/>
      <w:bookmarkStart w:id="182" w:name="_Toc529889574"/>
      <w:r w:rsidRPr="00E935E1">
        <w:rPr>
          <w:rFonts w:ascii="Times New Roman" w:hAnsi="Times New Roman" w:cs="Times New Roman"/>
          <w:sz w:val="22"/>
          <w:szCs w:val="22"/>
        </w:rPr>
        <w:t>Kisfeszültségű mérések</w:t>
      </w:r>
      <w:bookmarkEnd w:id="178"/>
      <w:bookmarkEnd w:id="179"/>
      <w:bookmarkEnd w:id="180"/>
      <w:bookmarkEnd w:id="181"/>
      <w:bookmarkEnd w:id="182"/>
    </w:p>
    <w:p w14:paraId="16984138" w14:textId="77777777" w:rsidR="008B17AE" w:rsidRPr="008B17AE" w:rsidRDefault="008B17AE" w:rsidP="008B17AE">
      <w:pPr>
        <w:rPr>
          <w:i/>
          <w:sz w:val="22"/>
          <w:szCs w:val="22"/>
        </w:rPr>
      </w:pPr>
      <w:r w:rsidRPr="008B17AE">
        <w:rPr>
          <w:i/>
          <w:sz w:val="22"/>
          <w:szCs w:val="22"/>
        </w:rPr>
        <w:t>Közvetlen (direkt) mérések</w:t>
      </w:r>
    </w:p>
    <w:p w14:paraId="6A0AB138" w14:textId="2485CA9D" w:rsidR="008B17AE" w:rsidRPr="008B17AE" w:rsidRDefault="008B17AE" w:rsidP="008B17AE">
      <w:pPr>
        <w:rPr>
          <w:sz w:val="22"/>
          <w:szCs w:val="22"/>
        </w:rPr>
      </w:pPr>
      <w:r w:rsidRPr="008B17AE">
        <w:rPr>
          <w:sz w:val="22"/>
          <w:szCs w:val="22"/>
        </w:rPr>
        <w:t>Ha a rendelkezésre álló teljesítményből számított csatlakozási áramérték meghaladja a 3x80 A-t, de nem éri el a 3x100 A-t, (3x80A &lt; I</w:t>
      </w:r>
      <w:r w:rsidRPr="008B17AE">
        <w:rPr>
          <w:sz w:val="22"/>
          <w:szCs w:val="22"/>
          <w:vertAlign w:val="subscript"/>
        </w:rPr>
        <w:t>n</w:t>
      </w:r>
      <w:r w:rsidRPr="008B17AE">
        <w:rPr>
          <w:sz w:val="22"/>
          <w:szCs w:val="22"/>
        </w:rPr>
        <w:t xml:space="preserve"> &lt;3x </w:t>
      </w:r>
      <w:smartTag w:uri="urn:schemas-microsoft-com:office:smarttags" w:element="metricconverter">
        <w:smartTagPr>
          <w:attr w:name="ProductID" w:val="100 A"/>
        </w:smartTagPr>
        <w:r w:rsidRPr="008B17AE">
          <w:rPr>
            <w:sz w:val="22"/>
            <w:szCs w:val="22"/>
          </w:rPr>
          <w:t>100 A</w:t>
        </w:r>
      </w:smartTag>
      <w:r w:rsidRPr="008B17AE">
        <w:rPr>
          <w:sz w:val="22"/>
          <w:szCs w:val="22"/>
        </w:rPr>
        <w:t>) közvetlen (direkt) terhelési görbe rögzítésére alkalmas, kombinált fogyasztásmérőt kell felszerelni. Távleolvasás kiépítésére vonatkozóan a</w:t>
      </w:r>
      <w:r w:rsidR="00D72BAF">
        <w:rPr>
          <w:sz w:val="22"/>
          <w:szCs w:val="22"/>
        </w:rPr>
        <w:t>z</w:t>
      </w:r>
      <w:r w:rsidRPr="008B17AE">
        <w:rPr>
          <w:sz w:val="22"/>
          <w:szCs w:val="22"/>
        </w:rPr>
        <w:t xml:space="preserve"> </w:t>
      </w:r>
      <w:r w:rsidR="00D72BAF">
        <w:rPr>
          <w:sz w:val="22"/>
          <w:szCs w:val="22"/>
        </w:rPr>
        <w:t>5</w:t>
      </w:r>
      <w:r w:rsidRPr="008B17AE">
        <w:rPr>
          <w:sz w:val="22"/>
          <w:szCs w:val="22"/>
        </w:rPr>
        <w:t>.1.3 és a</w:t>
      </w:r>
      <w:r w:rsidR="00D72BAF">
        <w:rPr>
          <w:sz w:val="22"/>
          <w:szCs w:val="22"/>
        </w:rPr>
        <w:t>z</w:t>
      </w:r>
      <w:r w:rsidRPr="008B17AE">
        <w:rPr>
          <w:sz w:val="22"/>
          <w:szCs w:val="22"/>
        </w:rPr>
        <w:t xml:space="preserve"> </w:t>
      </w:r>
      <w:r w:rsidR="00D72BAF">
        <w:rPr>
          <w:sz w:val="22"/>
          <w:szCs w:val="22"/>
        </w:rPr>
        <w:t>5</w:t>
      </w:r>
      <w:r w:rsidRPr="008B17AE">
        <w:rPr>
          <w:sz w:val="22"/>
          <w:szCs w:val="22"/>
        </w:rPr>
        <w:t xml:space="preserve">.1.4 pontok előírásai szerint kell eljárni. </w:t>
      </w:r>
    </w:p>
    <w:p w14:paraId="373DB42B" w14:textId="77777777" w:rsidR="008B17AE" w:rsidRPr="008B17AE" w:rsidRDefault="008B17AE" w:rsidP="008B17AE">
      <w:pPr>
        <w:rPr>
          <w:i/>
          <w:sz w:val="22"/>
          <w:szCs w:val="22"/>
        </w:rPr>
      </w:pPr>
      <w:r w:rsidRPr="008B17AE">
        <w:rPr>
          <w:i/>
          <w:sz w:val="22"/>
          <w:szCs w:val="22"/>
        </w:rPr>
        <w:t>Áramváltós mérések</w:t>
      </w:r>
    </w:p>
    <w:p w14:paraId="5535B501" w14:textId="77777777" w:rsidR="008B17AE" w:rsidRPr="008B17AE" w:rsidRDefault="008B17AE" w:rsidP="008B17AE">
      <w:pPr>
        <w:rPr>
          <w:sz w:val="22"/>
          <w:szCs w:val="22"/>
        </w:rPr>
      </w:pPr>
      <w:r w:rsidRPr="008B17AE">
        <w:rPr>
          <w:sz w:val="22"/>
          <w:szCs w:val="22"/>
        </w:rPr>
        <w:t>Ha a rendelkezésre álló teljesítményből számított csatlakozási áramérték kisfeszültségen eléri vagy meghaladja a 3x100A értéket (I</w:t>
      </w:r>
      <w:r w:rsidRPr="008B17AE">
        <w:rPr>
          <w:sz w:val="22"/>
          <w:szCs w:val="22"/>
          <w:vertAlign w:val="subscript"/>
        </w:rPr>
        <w:t>n</w:t>
      </w:r>
      <w:r w:rsidRPr="008B17AE">
        <w:rPr>
          <w:sz w:val="22"/>
          <w:szCs w:val="22"/>
        </w:rPr>
        <w:t xml:space="preserve"> ≥ 3x100 A), akkor az alábbi mérési konfigurációk valamelyikét kell kialakítani:</w:t>
      </w:r>
    </w:p>
    <w:p w14:paraId="086DC9F9" w14:textId="77777777" w:rsidR="008B17AE" w:rsidRPr="008B17AE" w:rsidRDefault="008B17AE" w:rsidP="00D90BA6">
      <w:pPr>
        <w:numPr>
          <w:ilvl w:val="0"/>
          <w:numId w:val="11"/>
        </w:numPr>
        <w:tabs>
          <w:tab w:val="left" w:pos="720"/>
          <w:tab w:val="left" w:pos="5580"/>
        </w:tabs>
        <w:spacing w:before="0" w:after="0"/>
        <w:rPr>
          <w:sz w:val="22"/>
          <w:szCs w:val="22"/>
        </w:rPr>
      </w:pPr>
      <w:r w:rsidRPr="008B17AE">
        <w:rPr>
          <w:sz w:val="22"/>
          <w:szCs w:val="22"/>
        </w:rPr>
        <w:t>Egy betáplálással rendelkező felhasználó esetén áramváltós csatlakozású elektronikus kombinált mérő, áramváltó, sorozatkapcsok, első túláramvédelmi készülék és modem.</w:t>
      </w:r>
    </w:p>
    <w:p w14:paraId="76EA0A6E" w14:textId="77777777" w:rsidR="008B17AE" w:rsidRPr="008B17AE" w:rsidRDefault="008B17AE" w:rsidP="00D90BA6">
      <w:pPr>
        <w:numPr>
          <w:ilvl w:val="0"/>
          <w:numId w:val="11"/>
        </w:numPr>
        <w:tabs>
          <w:tab w:val="left" w:pos="720"/>
          <w:tab w:val="left" w:pos="5580"/>
        </w:tabs>
        <w:spacing w:before="0" w:after="0"/>
        <w:rPr>
          <w:sz w:val="22"/>
          <w:szCs w:val="22"/>
        </w:rPr>
      </w:pPr>
      <w:r w:rsidRPr="008B17AE">
        <w:rPr>
          <w:sz w:val="22"/>
          <w:szCs w:val="22"/>
        </w:rPr>
        <w:t xml:space="preserve">Több betáplálással rendelkező felhasználó esetén áramváltós csatlakozású elektronikus kombinált mérők, impulzusösszegző-adatgyűjtő, áramváltók, sorozatkapcsok, első túláramvédelmi készülékek és modem. Ha nem áll rendelkezésre összegző készülék, de az elszámolási igény miatt összegzett mérési adatokat kell szolgáltatnunk, akkor mindegyik betáplálás mérőjét távleolvashatóvá kell tenni. Ilyen esetekben az aggregált mérési adatok előállítása a mérési adatfeldolgozó szoftverben történik. </w:t>
      </w:r>
    </w:p>
    <w:p w14:paraId="0B9F07EA" w14:textId="77777777" w:rsidR="008B17AE" w:rsidRPr="00E935E1" w:rsidRDefault="008B17AE" w:rsidP="00E935E1">
      <w:pPr>
        <w:pStyle w:val="Cmsor4"/>
        <w:ind w:left="284" w:hanging="283"/>
        <w:rPr>
          <w:rFonts w:ascii="Times New Roman" w:hAnsi="Times New Roman" w:cs="Times New Roman"/>
          <w:sz w:val="22"/>
          <w:szCs w:val="22"/>
        </w:rPr>
      </w:pPr>
      <w:bookmarkStart w:id="183" w:name="_Toc405219429"/>
      <w:bookmarkStart w:id="184" w:name="_Toc405281712"/>
      <w:bookmarkStart w:id="185" w:name="_Toc405282136"/>
      <w:bookmarkStart w:id="186" w:name="_Toc405219430"/>
      <w:bookmarkStart w:id="187" w:name="_Toc405281713"/>
      <w:bookmarkStart w:id="188" w:name="_Toc405282137"/>
      <w:bookmarkStart w:id="189" w:name="_Toc536724322"/>
      <w:bookmarkStart w:id="190" w:name="_Toc536724738"/>
      <w:bookmarkStart w:id="191" w:name="_Toc536724839"/>
      <w:bookmarkStart w:id="192" w:name="_Toc316989685"/>
      <w:bookmarkStart w:id="193" w:name="_Toc529889575"/>
      <w:bookmarkEnd w:id="183"/>
      <w:bookmarkEnd w:id="184"/>
      <w:bookmarkEnd w:id="185"/>
      <w:bookmarkEnd w:id="186"/>
      <w:bookmarkEnd w:id="187"/>
      <w:bookmarkEnd w:id="188"/>
      <w:r w:rsidRPr="00E935E1">
        <w:rPr>
          <w:rFonts w:ascii="Times New Roman" w:hAnsi="Times New Roman" w:cs="Times New Roman"/>
          <w:sz w:val="22"/>
          <w:szCs w:val="22"/>
        </w:rPr>
        <w:t>Közép és nagyfeszültségű mérések</w:t>
      </w:r>
      <w:bookmarkEnd w:id="189"/>
      <w:bookmarkEnd w:id="190"/>
      <w:bookmarkEnd w:id="191"/>
      <w:bookmarkEnd w:id="192"/>
      <w:bookmarkEnd w:id="193"/>
    </w:p>
    <w:p w14:paraId="6EFF497D" w14:textId="77777777" w:rsidR="008B17AE" w:rsidRPr="008B17AE" w:rsidRDefault="008B17AE" w:rsidP="008B17AE">
      <w:pPr>
        <w:rPr>
          <w:sz w:val="22"/>
          <w:szCs w:val="22"/>
        </w:rPr>
      </w:pPr>
      <w:r w:rsidRPr="008B17AE">
        <w:rPr>
          <w:sz w:val="22"/>
          <w:szCs w:val="22"/>
        </w:rPr>
        <w:t>Lehetséges mérési konfiguráció:</w:t>
      </w:r>
    </w:p>
    <w:p w14:paraId="52B32410" w14:textId="77777777" w:rsidR="008B17AE" w:rsidRPr="008B17AE" w:rsidRDefault="008B17AE" w:rsidP="00D90BA6">
      <w:pPr>
        <w:numPr>
          <w:ilvl w:val="0"/>
          <w:numId w:val="11"/>
        </w:numPr>
        <w:tabs>
          <w:tab w:val="left" w:pos="720"/>
          <w:tab w:val="left" w:pos="5580"/>
        </w:tabs>
        <w:spacing w:before="0" w:after="0"/>
        <w:rPr>
          <w:sz w:val="22"/>
          <w:szCs w:val="22"/>
        </w:rPr>
      </w:pPr>
      <w:r w:rsidRPr="008B17AE">
        <w:rPr>
          <w:sz w:val="22"/>
          <w:szCs w:val="22"/>
        </w:rPr>
        <w:t>Egy áram és feszültségváltós csatlakozású elektronikus kombinált mérő, áramváltó, feszültségváltó, sorozatkapocs, és modem.</w:t>
      </w:r>
    </w:p>
    <w:p w14:paraId="3D7B6A21" w14:textId="77777777" w:rsidR="008B17AE" w:rsidRPr="00E935E1" w:rsidRDefault="008B17AE" w:rsidP="00E935E1">
      <w:pPr>
        <w:pStyle w:val="Cmsor2"/>
        <w:ind w:left="709"/>
        <w:rPr>
          <w:rFonts w:ascii="Times New Roman" w:hAnsi="Times New Roman" w:cs="Times New Roman"/>
          <w:b/>
          <w:i/>
        </w:rPr>
      </w:pPr>
      <w:bookmarkStart w:id="194" w:name="_Toc316989686"/>
      <w:bookmarkStart w:id="195" w:name="_Toc415834269"/>
      <w:bookmarkStart w:id="196" w:name="_Toc415834433"/>
      <w:bookmarkStart w:id="197" w:name="_Toc529889576"/>
      <w:r w:rsidRPr="00E935E1">
        <w:rPr>
          <w:rFonts w:ascii="Times New Roman" w:hAnsi="Times New Roman" w:cs="Times New Roman"/>
          <w:b/>
          <w:i/>
        </w:rPr>
        <w:t>Mérési pont helyének kiválasztási szempontjai</w:t>
      </w:r>
      <w:bookmarkEnd w:id="194"/>
      <w:bookmarkEnd w:id="195"/>
      <w:bookmarkEnd w:id="196"/>
      <w:bookmarkEnd w:id="197"/>
    </w:p>
    <w:p w14:paraId="42A3588B" w14:textId="77777777" w:rsidR="008B17AE" w:rsidRPr="008B17AE" w:rsidRDefault="008B17AE" w:rsidP="008B17AE">
      <w:pPr>
        <w:rPr>
          <w:sz w:val="22"/>
          <w:szCs w:val="22"/>
        </w:rPr>
      </w:pPr>
      <w:r w:rsidRPr="008B17AE">
        <w:rPr>
          <w:sz w:val="22"/>
          <w:szCs w:val="22"/>
        </w:rPr>
        <w:t xml:space="preserve">A mérési pontot létesítéskor úgy kell kijelölni, hogy az a csatlakozási pontra kerüljön, amely egyben a tulajdoni határ az </w:t>
      </w:r>
      <w:r w:rsidRPr="0063461E">
        <w:rPr>
          <w:sz w:val="22"/>
          <w:szCs w:val="22"/>
        </w:rPr>
        <w:t>NKM Áramhálózati</w:t>
      </w:r>
      <w:r w:rsidRPr="008B17AE">
        <w:rPr>
          <w:sz w:val="22"/>
          <w:szCs w:val="22"/>
        </w:rPr>
        <w:t xml:space="preserve"> Kft. és a felhasználó hálózata, berendezései között. </w:t>
      </w:r>
    </w:p>
    <w:p w14:paraId="0F889D32" w14:textId="77777777" w:rsidR="008B17AE" w:rsidRPr="008B17AE" w:rsidRDefault="008B17AE" w:rsidP="008B17AE">
      <w:pPr>
        <w:rPr>
          <w:sz w:val="22"/>
          <w:szCs w:val="22"/>
          <w:u w:val="single"/>
        </w:rPr>
      </w:pPr>
      <w:r w:rsidRPr="008B17AE">
        <w:rPr>
          <w:sz w:val="22"/>
          <w:szCs w:val="22"/>
          <w:u w:val="single"/>
        </w:rPr>
        <w:t>A mérési és a csatlakozási pont az alábbi esetekben térhet el egymástól:</w:t>
      </w:r>
    </w:p>
    <w:p w14:paraId="070352B2" w14:textId="77777777" w:rsidR="008B17AE" w:rsidRPr="008B17AE" w:rsidRDefault="008B17AE" w:rsidP="00D90BA6">
      <w:pPr>
        <w:numPr>
          <w:ilvl w:val="0"/>
          <w:numId w:val="11"/>
        </w:numPr>
        <w:spacing w:after="0"/>
        <w:rPr>
          <w:sz w:val="22"/>
          <w:szCs w:val="22"/>
        </w:rPr>
      </w:pPr>
      <w:r w:rsidRPr="008B17AE">
        <w:rPr>
          <w:sz w:val="22"/>
          <w:szCs w:val="22"/>
        </w:rPr>
        <w:t>Ha önálló transzformátorról vételező felhasználó, középfeszültségű árszabás szerinti elszámolást kér, és a felhasználó rendelkezésre álló teljesítménye nem haladja meg 20 kV-on a 250 kVA, (S</w:t>
      </w:r>
      <w:r w:rsidRPr="008B17AE">
        <w:rPr>
          <w:sz w:val="22"/>
          <w:szCs w:val="22"/>
          <w:vertAlign w:val="subscript"/>
        </w:rPr>
        <w:t>n20kV</w:t>
      </w:r>
      <w:r w:rsidRPr="008B17AE">
        <w:rPr>
          <w:sz w:val="22"/>
          <w:szCs w:val="22"/>
        </w:rPr>
        <w:t>≤250 kVA) 10 kV-on pedig a 100 kVA (S</w:t>
      </w:r>
      <w:r w:rsidRPr="008B17AE">
        <w:rPr>
          <w:sz w:val="22"/>
          <w:szCs w:val="22"/>
          <w:vertAlign w:val="subscript"/>
        </w:rPr>
        <w:t>n10kV</w:t>
      </w:r>
      <w:r w:rsidRPr="008B17AE">
        <w:rPr>
          <w:sz w:val="22"/>
          <w:szCs w:val="22"/>
        </w:rPr>
        <w:t xml:space="preserve">≤100 kVA), értéket. Ilyen esetekben az elszámolási mérést kisfeszültségen 0,4 kV-on kell kialakítani. A várható alacsony üzemi áramok tartományában ugyanis a mérési hiba számottevő veszteséget okoz.  </w:t>
      </w:r>
    </w:p>
    <w:p w14:paraId="25882DBD" w14:textId="0E3C0A26" w:rsidR="008B17AE" w:rsidRPr="008B17AE" w:rsidRDefault="008B17AE" w:rsidP="00D90BA6">
      <w:pPr>
        <w:numPr>
          <w:ilvl w:val="0"/>
          <w:numId w:val="11"/>
        </w:numPr>
        <w:spacing w:after="0"/>
        <w:rPr>
          <w:sz w:val="22"/>
          <w:szCs w:val="22"/>
        </w:rPr>
      </w:pPr>
      <w:r w:rsidRPr="008B17AE">
        <w:rPr>
          <w:sz w:val="22"/>
          <w:szCs w:val="22"/>
        </w:rPr>
        <w:t xml:space="preserve">Ha önálló transzformátorról vételező felhasználó középfeszültségű árszabás szerinti elszámolást kér, és a létesített KÖF csatlakozó kábel a felhasználó tulajdona. Ilyen esetekben az elszámolási mérés a fogyasztói tulajdonú transzformátor állomásban is kialakítható, és a mérő is elhelyezhető </w:t>
      </w:r>
      <w:r w:rsidRPr="008B17AE">
        <w:rPr>
          <w:sz w:val="22"/>
          <w:szCs w:val="22"/>
        </w:rPr>
        <w:lastRenderedPageBreak/>
        <w:t xml:space="preserve">itt.  </w:t>
      </w:r>
      <w:r w:rsidRPr="008B17AE">
        <w:rPr>
          <w:sz w:val="22"/>
          <w:szCs w:val="22"/>
        </w:rPr>
        <w:br/>
      </w:r>
      <w:r w:rsidRPr="008B17AE">
        <w:rPr>
          <w:noProof/>
          <w:sz w:val="22"/>
          <w:szCs w:val="22"/>
        </w:rPr>
        <mc:AlternateContent>
          <mc:Choice Requires="wpc">
            <w:drawing>
              <wp:inline distT="0" distB="0" distL="0" distR="0" wp14:anchorId="2A7A044A" wp14:editId="1CA8AE86">
                <wp:extent cx="3810000" cy="1943100"/>
                <wp:effectExtent l="0" t="0" r="4445" b="1270"/>
                <wp:docPr id="19" name="Vászon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4"/>
                        <wps:cNvSpPr>
                          <a:spLocks noChangeArrowheads="1"/>
                        </wps:cNvSpPr>
                        <wps:spPr bwMode="auto">
                          <a:xfrm>
                            <a:off x="914720" y="686108"/>
                            <a:ext cx="226680" cy="226084"/>
                          </a:xfrm>
                          <a:prstGeom prst="flowChartOr">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 name="AutoShape 5"/>
                        <wps:cNvCnPr>
                          <a:cxnSpLocks noChangeShapeType="1"/>
                        </wps:cNvCnPr>
                        <wps:spPr bwMode="auto">
                          <a:xfrm flipH="1">
                            <a:off x="1028504" y="114351"/>
                            <a:ext cx="35558" cy="57175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flipH="1">
                            <a:off x="988502" y="912192"/>
                            <a:ext cx="40002" cy="57350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143178" y="800459"/>
                            <a:ext cx="15200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Arc 8"/>
                        <wps:cNvSpPr>
                          <a:spLocks/>
                        </wps:cNvSpPr>
                        <wps:spPr bwMode="auto">
                          <a:xfrm rot="16200000">
                            <a:off x="1277897" y="703405"/>
                            <a:ext cx="150141" cy="114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9"/>
                        <wps:cNvSpPr>
                          <a:spLocks/>
                        </wps:cNvSpPr>
                        <wps:spPr bwMode="auto">
                          <a:xfrm>
                            <a:off x="1295187" y="686108"/>
                            <a:ext cx="152898" cy="11435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10"/>
                        <wps:cNvCnPr>
                          <a:cxnSpLocks noChangeShapeType="1"/>
                        </wps:cNvCnPr>
                        <wps:spPr bwMode="auto">
                          <a:xfrm>
                            <a:off x="1448084" y="800459"/>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a:stCxn id="9" idx="1"/>
                        </wps:cNvCnPr>
                        <wps:spPr bwMode="auto">
                          <a:xfrm>
                            <a:off x="1448084" y="800459"/>
                            <a:ext cx="137074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2818831" y="686108"/>
                            <a:ext cx="381356" cy="22870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2" name="Text Box 13"/>
                        <wps:cNvSpPr txBox="1">
                          <a:spLocks noChangeArrowheads="1"/>
                        </wps:cNvSpPr>
                        <wps:spPr bwMode="auto">
                          <a:xfrm>
                            <a:off x="152009" y="114351"/>
                            <a:ext cx="839160" cy="45827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9C96296" w14:textId="77777777" w:rsidR="00D72BAF" w:rsidRDefault="00D72BAF" w:rsidP="008B17AE">
                              <w:pPr>
                                <w:rPr>
                                  <w:sz w:val="20"/>
                                </w:rPr>
                              </w:pPr>
                              <w:r>
                                <w:rPr>
                                  <w:sz w:val="20"/>
                                </w:rPr>
                                <w:t xml:space="preserve">20 kV-os légvezeték.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066729" y="1371343"/>
                            <a:ext cx="685373" cy="45827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FB6C3E" w14:textId="77777777" w:rsidR="00D72BAF" w:rsidRDefault="00D72BAF" w:rsidP="008B17AE">
                              <w:pPr>
                                <w:rPr>
                                  <w:sz w:val="20"/>
                                </w:rPr>
                              </w:pPr>
                              <w:r>
                                <w:rPr>
                                  <w:sz w:val="20"/>
                                </w:rPr>
                                <w:t xml:space="preserve">Tulajdoni határ </w:t>
                              </w:r>
                            </w:p>
                          </w:txbxContent>
                        </wps:txbx>
                        <wps:bodyPr rot="0" vert="horz" wrap="square" lIns="91440" tIns="45720" rIns="91440" bIns="45720" anchor="t" anchorCtr="0" upright="1">
                          <a:noAutofit/>
                        </wps:bodyPr>
                      </wps:wsp>
                      <wps:wsp>
                        <wps:cNvPr id="14" name="Line 15"/>
                        <wps:cNvCnPr>
                          <a:cxnSpLocks noChangeShapeType="1"/>
                        </wps:cNvCnPr>
                        <wps:spPr bwMode="auto">
                          <a:xfrm flipV="1">
                            <a:off x="1371636" y="914811"/>
                            <a:ext cx="0" cy="34218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1752102" y="343054"/>
                            <a:ext cx="762711" cy="4574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5B13161" w14:textId="77777777" w:rsidR="00D72BAF" w:rsidRDefault="00D72BAF" w:rsidP="008B17AE">
                              <w:pPr>
                                <w:rPr>
                                  <w:sz w:val="20"/>
                                </w:rPr>
                              </w:pPr>
                              <w:r>
                                <w:rPr>
                                  <w:sz w:val="20"/>
                                </w:rPr>
                                <w:t xml:space="preserve">20 kV-os földkábel. </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2666822" y="114351"/>
                            <a:ext cx="990280" cy="4574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29BA08E" w14:textId="77777777" w:rsidR="00D72BAF" w:rsidRDefault="00D72BAF" w:rsidP="008B17AE">
                              <w:pPr>
                                <w:rPr>
                                  <w:sz w:val="20"/>
                                </w:rPr>
                              </w:pPr>
                              <w:r>
                                <w:rPr>
                                  <w:sz w:val="20"/>
                                </w:rPr>
                                <w:t xml:space="preserve">Transzformátor állomás. </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2590373" y="1371343"/>
                            <a:ext cx="1066729" cy="57175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746F4F4" w14:textId="77777777" w:rsidR="00D72BAF" w:rsidRDefault="00D72BAF" w:rsidP="008B17AE">
                              <w:pPr>
                                <w:rPr>
                                  <w:sz w:val="20"/>
                                </w:rPr>
                              </w:pPr>
                              <w:r>
                                <w:rPr>
                                  <w:sz w:val="20"/>
                                </w:rPr>
                                <w:t>Mérési pont.  KÖF mérőcellában.</w:t>
                              </w:r>
                            </w:p>
                          </w:txbxContent>
                        </wps:txbx>
                        <wps:bodyPr rot="0" vert="horz" wrap="square" lIns="91440" tIns="45720" rIns="91440" bIns="45720" anchor="t" anchorCtr="0" upright="1">
                          <a:noAutofit/>
                        </wps:bodyPr>
                      </wps:wsp>
                      <wps:wsp>
                        <wps:cNvPr id="18" name="Line 19"/>
                        <wps:cNvCnPr>
                          <a:cxnSpLocks noChangeShapeType="1"/>
                        </wps:cNvCnPr>
                        <wps:spPr bwMode="auto">
                          <a:xfrm flipV="1">
                            <a:off x="2818831" y="1028289"/>
                            <a:ext cx="0" cy="3430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7A044A" id="Vászon 19" o:spid="_x0000_s1026" editas="canvas" style="width:300pt;height:153pt;mso-position-horizontal-relative:char;mso-position-vertical-relative:line" coordsize="3810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100;height:19431;visibility:visible;mso-wrap-style:square">
                  <v:fill o:detectmouseclick="t"/>
                  <v:path o:connecttype="none"/>
                </v:shape>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4" o:spid="_x0000_s1028" type="#_x0000_t124" style="position:absolute;left:9147;top:6861;width:22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" strokeweight="1.5pt"/>
                <v:shapetype id="_x0000_t32" coordsize="21600,21600" o:spt="32" o:oned="t" path="m,l21600,21600e" filled="f">
                  <v:path arrowok="t" fillok="f" o:connecttype="none"/>
                  <o:lock v:ext="edit" shapetype="t"/>
                </v:shapetype>
                <v:shape id="AutoShape 5" o:spid="_x0000_s1029" type="#_x0000_t32" style="position:absolute;left:10285;top:1143;width:355;height:57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" strokeweight="1.5pt"/>
                <v:shape id="AutoShape 6" o:spid="_x0000_s1030" type="#_x0000_t32" style="position:absolute;left:9885;top:9121;width:400;height:57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" strokeweight="1.5pt"/>
                <v:line id="Line 7" o:spid="_x0000_s1031" style="position:absolute;visibility:visible;mso-wrap-style:square" from="11431,8004" to="12951,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shape id="Arc 8" o:spid="_x0000_s1032" style="position:absolute;left:12779;top:7033;width:1502;height:114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" path="m-1,nfc11929,,21600,9670,21600,21600em-1,nsc11929,,21600,9670,21600,21600l,21600,-1,xe" filled="f" strokeweight="1.5pt">
                  <v:path arrowok="t" o:extrusionok="f" o:connecttype="custom" o:connectlocs="0,0;150141,114673;0,114673" o:connectangles="0,0,0"/>
                </v:shape>
                <v:shape id="Arc 9" o:spid="_x0000_s1033" style="position:absolute;left:12951;top:6861;width:1529;height:11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" path="m-1,nfc11929,,21600,9670,21600,21600em-1,nsc11929,,21600,9670,21600,21600l,21600,-1,xe" filled="f" strokeweight="1.5pt">
                  <v:path arrowok="t" o:extrusionok="f" o:connecttype="custom" o:connectlocs="0,0;152898,114351;0,114351" o:connectangles="0,0,0"/>
                </v:shape>
                <v:line id="Line 10" o:spid="_x0000_s1034" style="position:absolute;visibility:visible;mso-wrap-style:square" from="14480,8004" to="14480,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shape id="AutoShape 11" o:spid="_x0000_s1035" type="#_x0000_t32" style="position:absolute;left:14480;top:8004;width:137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" strokeweight="1.5pt"/>
                <v:rect id="Rectangle 12" o:spid="_x0000_s1036" style="position:absolute;left:28188;top:6861;width:3813;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" strokeweight="1.5pt"/>
                <v:shapetype id="_x0000_t202" coordsize="21600,21600" o:spt="202" path="m,l,21600r21600,l21600,xe">
                  <v:stroke joinstyle="miter"/>
                  <v:path gradientshapeok="t" o:connecttype="rect"/>
                </v:shapetype>
                <v:shape id="Text Box 13" o:spid="_x0000_s1037" type="#_x0000_t202" style="position:absolute;left:1520;top:1143;width:8391;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" stroked="f" strokeweight="1.5pt">
                  <v:textbox>
                    <w:txbxContent>
                      <w:p w14:paraId="59C96296" w14:textId="77777777" w:rsidR="00D72BAF" w:rsidRDefault="00D72BAF" w:rsidP="008B17AE">
                        <w:pPr>
                          <w:rPr>
                            <w:sz w:val="20"/>
                          </w:rPr>
                        </w:pPr>
                        <w:r>
                          <w:rPr>
                            <w:sz w:val="20"/>
                          </w:rPr>
                          <w:t xml:space="preserve">20 kV-os légvezeték. </w:t>
                        </w:r>
                      </w:p>
                    </w:txbxContent>
                  </v:textbox>
                </v:shape>
                <v:shape id="Text Box 14" o:spid="_x0000_s1038" type="#_x0000_t202" style="position:absolute;left:10667;top:13713;width:6854;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" stroked="f" strokeweight="1.5pt">
                  <v:textbox>
                    <w:txbxContent>
                      <w:p w14:paraId="01FB6C3E" w14:textId="77777777" w:rsidR="00D72BAF" w:rsidRDefault="00D72BAF" w:rsidP="008B17AE">
                        <w:pPr>
                          <w:rPr>
                            <w:sz w:val="20"/>
                          </w:rPr>
                        </w:pPr>
                        <w:r>
                          <w:rPr>
                            <w:sz w:val="20"/>
                          </w:rPr>
                          <w:t xml:space="preserve">Tulajdoni határ </w:t>
                        </w:r>
                      </w:p>
                    </w:txbxContent>
                  </v:textbox>
                </v:shape>
                <v:line id="Line 15" o:spid="_x0000_s1039" style="position:absolute;flip:y;visibility:visible;mso-wrap-style:square" from="13716,9148" to="13716,1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" strokeweight="1.5pt">
                  <v:stroke endarrow="block"/>
                </v:line>
                <v:shape id="Text Box 16" o:spid="_x0000_s1040" type="#_x0000_t202" style="position:absolute;left:17521;top:3430;width:7627;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" stroked="f" strokeweight="1.5pt">
                  <v:textbox>
                    <w:txbxContent>
                      <w:p w14:paraId="75B13161" w14:textId="77777777" w:rsidR="00D72BAF" w:rsidRDefault="00D72BAF" w:rsidP="008B17AE">
                        <w:pPr>
                          <w:rPr>
                            <w:sz w:val="20"/>
                          </w:rPr>
                        </w:pPr>
                        <w:r>
                          <w:rPr>
                            <w:sz w:val="20"/>
                          </w:rPr>
                          <w:t xml:space="preserve">20 kV-os földkábel. </w:t>
                        </w:r>
                      </w:p>
                    </w:txbxContent>
                  </v:textbox>
                </v:shape>
                <v:shape id="Text Box 17" o:spid="_x0000_s1041" type="#_x0000_t202" style="position:absolute;left:26668;top:1143;width:9903;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" stroked="f" strokeweight="1.5pt">
                  <v:textbox>
                    <w:txbxContent>
                      <w:p w14:paraId="529BA08E" w14:textId="77777777" w:rsidR="00D72BAF" w:rsidRDefault="00D72BAF" w:rsidP="008B17AE">
                        <w:pPr>
                          <w:rPr>
                            <w:sz w:val="20"/>
                          </w:rPr>
                        </w:pPr>
                        <w:r>
                          <w:rPr>
                            <w:sz w:val="20"/>
                          </w:rPr>
                          <w:t xml:space="preserve">Transzformátor állomás. </w:t>
                        </w:r>
                      </w:p>
                    </w:txbxContent>
                  </v:textbox>
                </v:shape>
                <v:shape id="Text Box 18" o:spid="_x0000_s1042" type="#_x0000_t202" style="position:absolute;left:25903;top:13713;width:10668;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" stroked="f" strokeweight="1.5pt">
                  <v:textbox>
                    <w:txbxContent>
                      <w:p w14:paraId="2746F4F4" w14:textId="77777777" w:rsidR="00D72BAF" w:rsidRDefault="00D72BAF" w:rsidP="008B17AE">
                        <w:pPr>
                          <w:rPr>
                            <w:sz w:val="20"/>
                          </w:rPr>
                        </w:pPr>
                        <w:r>
                          <w:rPr>
                            <w:sz w:val="20"/>
                          </w:rPr>
                          <w:t>Mérési pont.  KÖF mérőcellában.</w:t>
                        </w:r>
                      </w:p>
                    </w:txbxContent>
                  </v:textbox>
                </v:shape>
                <v:line id="Line 19" o:spid="_x0000_s1043" style="position:absolute;flip:y;visibility:visible;mso-wrap-style:square" from="28188,10282" to="28188,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" strokeweight="1.5pt">
                  <v:stroke endarrow="block"/>
                </v:line>
                <w10:anchorlock/>
              </v:group>
            </w:pict>
          </mc:Fallback>
        </mc:AlternateContent>
      </w:r>
    </w:p>
    <w:p w14:paraId="744F728A" w14:textId="77777777" w:rsidR="008B17AE" w:rsidRPr="008B17AE" w:rsidRDefault="008B17AE" w:rsidP="00D90BA6">
      <w:pPr>
        <w:numPr>
          <w:ilvl w:val="0"/>
          <w:numId w:val="11"/>
        </w:numPr>
        <w:spacing w:after="0"/>
        <w:rPr>
          <w:sz w:val="22"/>
          <w:szCs w:val="22"/>
        </w:rPr>
      </w:pPr>
      <w:r w:rsidRPr="008B17AE">
        <w:rPr>
          <w:sz w:val="22"/>
          <w:szCs w:val="22"/>
        </w:rPr>
        <w:t xml:space="preserve">Ha a kiserőmű csatlakozása meglévő középfeszültségű közcélú hálózatra történik, a csatlakozási pontot, valamint a termelői engedélyes tulajdonában lévő transzformátor állomást a termelői engedélyes tulajdonában lévő kábel köti össze, amelynek hossza nem lehet több 150 méternél. Ha ennél hosszabb csatlakozó kábel létesítése szükséges, akkor egyedi vizsgálat alapján kell kijelölni a mérési pont helyét. A vizsgálatnak — a legkisebb költség elvét figyelembe véve — arra kell irányulni, hogyan viszonyul egymáshoz a csatlakozó kábelen keletkező hálózati veszteség, valamint a csatlakozási pontra telepített elszámolási mérés többlet beruházási költsége. </w:t>
      </w:r>
    </w:p>
    <w:p w14:paraId="26EA11E5" w14:textId="77777777" w:rsidR="008B17AE" w:rsidRPr="008B17AE" w:rsidRDefault="008B17AE" w:rsidP="00D90BA6">
      <w:pPr>
        <w:numPr>
          <w:ilvl w:val="0"/>
          <w:numId w:val="11"/>
        </w:numPr>
        <w:spacing w:after="0"/>
        <w:rPr>
          <w:sz w:val="22"/>
          <w:szCs w:val="22"/>
        </w:rPr>
      </w:pPr>
      <w:r w:rsidRPr="008B17AE">
        <w:rPr>
          <w:sz w:val="22"/>
          <w:szCs w:val="22"/>
        </w:rPr>
        <w:t xml:space="preserve">Kisfeszültségű csatlakozás esetén, ha a KIF berendezés kialakítása miatt kettőnél több mérési pontot kellene kialakítani, vagy 2500 A-nál nagyobb primer áramú áramváltót szükséges beépíteni, akkor megengedett a mérést középfeszültségen kialakítani. </w:t>
      </w:r>
    </w:p>
    <w:p w14:paraId="7CBD381C" w14:textId="77777777" w:rsidR="008B17AE" w:rsidRPr="008B17AE" w:rsidRDefault="008B17AE" w:rsidP="00D90BA6">
      <w:pPr>
        <w:numPr>
          <w:ilvl w:val="0"/>
          <w:numId w:val="11"/>
        </w:numPr>
        <w:spacing w:after="0"/>
        <w:rPr>
          <w:sz w:val="22"/>
          <w:szCs w:val="22"/>
        </w:rPr>
      </w:pPr>
      <w:r w:rsidRPr="008B17AE">
        <w:rPr>
          <w:sz w:val="22"/>
          <w:szCs w:val="22"/>
        </w:rPr>
        <w:t xml:space="preserve">Ha a mérési pont és a csatlakozási pont feszültsége nem azonos, akkor a mérési adatokat a transzformátor veszteségével — az érvényes RHD rendelet szerinti mértékben — korrigálni, növelni vagy csökkenteni kell a vételezési adatok csatlakozási pontra történő meghatározása érdekében. </w:t>
      </w:r>
    </w:p>
    <w:p w14:paraId="021E73AD" w14:textId="77777777" w:rsidR="008B17AE" w:rsidRPr="00E935E1" w:rsidRDefault="008B17AE" w:rsidP="00E935E1">
      <w:pPr>
        <w:pStyle w:val="Cmsor2"/>
        <w:ind w:left="709"/>
        <w:rPr>
          <w:rFonts w:ascii="Times New Roman" w:hAnsi="Times New Roman" w:cs="Times New Roman"/>
          <w:b/>
          <w:i/>
        </w:rPr>
      </w:pPr>
      <w:bookmarkStart w:id="198" w:name="_Toc536724323"/>
      <w:bookmarkStart w:id="199" w:name="_Toc536724739"/>
      <w:bookmarkStart w:id="200" w:name="_Toc536724840"/>
      <w:bookmarkStart w:id="201" w:name="_Toc316989687"/>
      <w:bookmarkStart w:id="202" w:name="_Toc415834270"/>
      <w:bookmarkStart w:id="203" w:name="_Toc415834434"/>
      <w:bookmarkStart w:id="204" w:name="_Toc529889577"/>
      <w:r w:rsidRPr="00E935E1">
        <w:rPr>
          <w:rFonts w:ascii="Times New Roman" w:hAnsi="Times New Roman" w:cs="Times New Roman"/>
          <w:b/>
          <w:i/>
        </w:rPr>
        <w:t xml:space="preserve">Mérőhelyek elhelyezésére </w:t>
      </w:r>
      <w:bookmarkEnd w:id="198"/>
      <w:bookmarkEnd w:id="199"/>
      <w:bookmarkEnd w:id="200"/>
      <w:bookmarkEnd w:id="201"/>
      <w:r w:rsidRPr="00E935E1">
        <w:rPr>
          <w:rFonts w:ascii="Times New Roman" w:hAnsi="Times New Roman" w:cs="Times New Roman"/>
          <w:b/>
          <w:i/>
        </w:rPr>
        <w:t>vonatkozó szempontok</w:t>
      </w:r>
      <w:bookmarkEnd w:id="202"/>
      <w:bookmarkEnd w:id="203"/>
      <w:bookmarkEnd w:id="204"/>
    </w:p>
    <w:p w14:paraId="65485DBB" w14:textId="77777777" w:rsidR="008B17AE" w:rsidRPr="008B17AE" w:rsidRDefault="008B17AE" w:rsidP="008B17AE">
      <w:pPr>
        <w:tabs>
          <w:tab w:val="left" w:pos="5580"/>
        </w:tabs>
        <w:autoSpaceDE w:val="0"/>
        <w:autoSpaceDN w:val="0"/>
        <w:adjustRightInd w:val="0"/>
        <w:rPr>
          <w:color w:val="000000"/>
          <w:sz w:val="22"/>
          <w:szCs w:val="22"/>
        </w:rPr>
      </w:pPr>
      <w:r w:rsidRPr="008B17AE">
        <w:rPr>
          <w:sz w:val="22"/>
          <w:szCs w:val="22"/>
        </w:rPr>
        <w:t xml:space="preserve">A mérőhelyet úgy kell kijelölni, hogy a méretlen közcélú vezeték felhasználó felhasználási helyén belülre, a legkisebb költség elvének figyelembe vételével, csak a minimálisan szükséges és indokolt mértékben kerüljön. </w:t>
      </w:r>
      <w:r w:rsidRPr="008B17AE">
        <w:rPr>
          <w:color w:val="000000"/>
          <w:sz w:val="22"/>
          <w:szCs w:val="22"/>
        </w:rPr>
        <w:t xml:space="preserve">Magánvezeték csak a felhasználási helyen belül létesülhet. </w:t>
      </w:r>
    </w:p>
    <w:p w14:paraId="62AE190A" w14:textId="77777777" w:rsidR="008B17AE" w:rsidRPr="008B17AE" w:rsidRDefault="008B17AE" w:rsidP="008B17AE">
      <w:pPr>
        <w:tabs>
          <w:tab w:val="left" w:pos="5580"/>
        </w:tabs>
        <w:rPr>
          <w:sz w:val="22"/>
          <w:szCs w:val="22"/>
        </w:rPr>
      </w:pPr>
      <w:r w:rsidRPr="008B17AE">
        <w:rPr>
          <w:sz w:val="22"/>
          <w:szCs w:val="22"/>
          <w:u w:val="single"/>
        </w:rPr>
        <w:t>Kisfeszültségű közcélú hálózatról</w:t>
      </w:r>
      <w:r w:rsidRPr="008B17AE">
        <w:rPr>
          <w:sz w:val="22"/>
          <w:szCs w:val="22"/>
        </w:rPr>
        <w:t>, földkábelen keresztül történő csatlakozás esetén a mérőhelyet szabadtéren, telekhatáron kell elhelyezni, földre telepítve, vagy a kerítés, illetve az épület falába süllyesztve.</w:t>
      </w:r>
    </w:p>
    <w:p w14:paraId="3BE85BAA" w14:textId="77777777" w:rsidR="008B17AE" w:rsidRPr="008B17AE" w:rsidRDefault="008B17AE" w:rsidP="008B17AE">
      <w:pPr>
        <w:tabs>
          <w:tab w:val="left" w:pos="5580"/>
        </w:tabs>
        <w:rPr>
          <w:sz w:val="22"/>
          <w:szCs w:val="22"/>
        </w:rPr>
      </w:pPr>
      <w:r w:rsidRPr="008B17AE">
        <w:rPr>
          <w:sz w:val="22"/>
          <w:szCs w:val="22"/>
          <w:u w:val="single"/>
        </w:rPr>
        <w:t>Kisfeszültségű közcélú transzformátor állomásról célkábelen keresztül</w:t>
      </w:r>
      <w:r w:rsidRPr="008B17AE">
        <w:rPr>
          <w:sz w:val="22"/>
          <w:szCs w:val="22"/>
        </w:rPr>
        <w:t xml:space="preserve"> történő vételezés esetén, a mérőhely elhelyezhető:</w:t>
      </w:r>
    </w:p>
    <w:p w14:paraId="5C114B11" w14:textId="77777777" w:rsidR="008B17AE" w:rsidRPr="008B17AE" w:rsidRDefault="008B17AE" w:rsidP="00D90BA6">
      <w:pPr>
        <w:numPr>
          <w:ilvl w:val="0"/>
          <w:numId w:val="13"/>
        </w:numPr>
        <w:tabs>
          <w:tab w:val="left" w:pos="5580"/>
        </w:tabs>
        <w:spacing w:before="0" w:after="0"/>
        <w:rPr>
          <w:sz w:val="22"/>
          <w:szCs w:val="22"/>
        </w:rPr>
      </w:pPr>
      <w:r w:rsidRPr="008B17AE">
        <w:rPr>
          <w:sz w:val="22"/>
          <w:szCs w:val="22"/>
        </w:rPr>
        <w:t xml:space="preserve">Szabadtéren, telekhatáron, földre telepítve, vagy a kerítés, illetve az épület falába süllyesztve </w:t>
      </w:r>
    </w:p>
    <w:p w14:paraId="1E79C1DD" w14:textId="77777777" w:rsidR="008B17AE" w:rsidRPr="008B17AE" w:rsidRDefault="008B17AE" w:rsidP="00D90BA6">
      <w:pPr>
        <w:numPr>
          <w:ilvl w:val="0"/>
          <w:numId w:val="13"/>
        </w:numPr>
        <w:tabs>
          <w:tab w:val="left" w:pos="5580"/>
        </w:tabs>
        <w:spacing w:before="0" w:after="0"/>
        <w:rPr>
          <w:sz w:val="22"/>
          <w:szCs w:val="22"/>
        </w:rPr>
      </w:pPr>
      <w:r w:rsidRPr="008B17AE">
        <w:rPr>
          <w:sz w:val="22"/>
          <w:szCs w:val="22"/>
        </w:rPr>
        <w:t xml:space="preserve">Beltéren a felhasználó által biztosított műszaki helyiségben. </w:t>
      </w:r>
    </w:p>
    <w:p w14:paraId="1C0C50EC" w14:textId="77777777" w:rsidR="008B17AE" w:rsidRPr="008B17AE" w:rsidRDefault="008B17AE" w:rsidP="008B17AE">
      <w:pPr>
        <w:tabs>
          <w:tab w:val="left" w:pos="5580"/>
        </w:tabs>
        <w:rPr>
          <w:sz w:val="22"/>
          <w:szCs w:val="22"/>
          <w:u w:val="single"/>
        </w:rPr>
      </w:pPr>
      <w:r w:rsidRPr="008B17AE">
        <w:rPr>
          <w:sz w:val="22"/>
          <w:szCs w:val="22"/>
          <w:u w:val="single"/>
        </w:rPr>
        <w:t>Önálló vagy saját tulajdonú transzformátor állomással rendelkező felhasználóknál:</w:t>
      </w:r>
    </w:p>
    <w:p w14:paraId="1F8932BF"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Közép/kisfeszültségű épített házas transzformátorállomás esetén beltéren, a transzformátorállomás KIF vagy KÖF kapcsolóhelyiségében — a felhasználó egyéb KIF/KÖF berendezésekhez való hozzáférési jogosultságát is figyelembe véve —, esetleg a felhasználó által biztosított egyéb helyiségben kell elhelyezni a mérést.</w:t>
      </w:r>
    </w:p>
    <w:p w14:paraId="6D6C8806"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Közép/kisfeszültségű betonházas transzformátorállomás esetén — ha a felhasználónak van hozzáférési jogosultsága az állomás belső terében lévő berendezéshez vagy berendezésekhez —, a transzformátor állomás belső terében, egyébként szabadtéren önálló mérőszekrényben kell elhelyezni a mérést.</w:t>
      </w:r>
    </w:p>
    <w:p w14:paraId="77AB48AF"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 xml:space="preserve">Nagyfeszültségű mérés esetén a mérést az alállomás belső kezelőterében, önálló (egyéb berendezés áramköreit nem tartalmazó) mérőszekrényben, vagy relé állványon kell elhelyezni. </w:t>
      </w:r>
    </w:p>
    <w:p w14:paraId="0110612E" w14:textId="29649FB0"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lastRenderedPageBreak/>
        <w:t>A vezérelt, különmért mérőhely kialakítások műszaki követelményeire vonatkozóan a meglévő kapcsolódó ügyrend előírásai érvényesek (</w:t>
      </w:r>
      <w:r w:rsidR="00670185">
        <w:rPr>
          <w:sz w:val="22"/>
          <w:szCs w:val="22"/>
        </w:rPr>
        <w:t xml:space="preserve">N31 - </w:t>
      </w:r>
      <w:r w:rsidRPr="008B17AE">
        <w:rPr>
          <w:sz w:val="22"/>
          <w:szCs w:val="22"/>
        </w:rPr>
        <w:t xml:space="preserve">405. számú </w:t>
      </w:r>
      <w:r w:rsidR="00D52A7A" w:rsidRPr="0023204C">
        <w:rPr>
          <w:sz w:val="22"/>
          <w:szCs w:val="22"/>
        </w:rPr>
        <w:t>Csatlakozó és mérőhely létesítés, bővítés szabályai</w:t>
      </w:r>
      <w:r w:rsidRPr="008B17AE">
        <w:rPr>
          <w:sz w:val="22"/>
          <w:szCs w:val="22"/>
        </w:rPr>
        <w:t xml:space="preserve">). A mérőhely a rendszerhasználó igényéhez illeszkedő fogyasztásmérő berendezések, vezérlő- és áramkorlátozó készülékek befogadására legyen alkalmas. </w:t>
      </w:r>
    </w:p>
    <w:p w14:paraId="6C6CE212"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 xml:space="preserve">Meglévő mérőhelyek esetében, a mérőhely, csatlakozó vezeték, méretlen és mért fővezeték, valamint az alkalmazott érintésvédelem felülvizsgálata és a partner kivitelező nyilatkozata  alapján kell mérlegelni és eldönteni, hogy az igényelt vezérelt vagy idényjellegű különmért mérőhely kialakítható a meglévő helyen vagy nem. Ha az új mérés a mérőhelyen fizikailag elfér, a csatlakozó berendezés, valamint a fővezeték megfelel a megnövekedett terhelési igényeknek, az érvényben lévő létesítési és érintésvédelmi szabványoknak, akkor a vezérelt mérés meglévő mérőhely bővítésével is kialakítható. </w:t>
      </w:r>
    </w:p>
    <w:p w14:paraId="2829CDDE" w14:textId="77777777" w:rsidR="008B17AE" w:rsidRPr="00E935E1" w:rsidRDefault="008B17AE" w:rsidP="00E935E1">
      <w:pPr>
        <w:pStyle w:val="Cmsor2"/>
        <w:ind w:left="709"/>
        <w:rPr>
          <w:rFonts w:ascii="Times New Roman" w:hAnsi="Times New Roman" w:cs="Times New Roman"/>
          <w:b/>
          <w:i/>
        </w:rPr>
      </w:pPr>
      <w:bookmarkStart w:id="205" w:name="_Toc536724324"/>
      <w:bookmarkStart w:id="206" w:name="_Toc536724740"/>
      <w:bookmarkStart w:id="207" w:name="_Toc536724841"/>
      <w:bookmarkStart w:id="208" w:name="_Toc316989688"/>
      <w:bookmarkStart w:id="209" w:name="_Toc415834271"/>
      <w:bookmarkStart w:id="210" w:name="_Toc415834435"/>
      <w:bookmarkStart w:id="211" w:name="_Toc529889578"/>
      <w:r w:rsidRPr="00E935E1">
        <w:rPr>
          <w:rFonts w:ascii="Times New Roman" w:hAnsi="Times New Roman" w:cs="Times New Roman"/>
          <w:b/>
          <w:i/>
        </w:rPr>
        <w:t>Mérési rendszer elemei</w:t>
      </w:r>
      <w:bookmarkEnd w:id="205"/>
      <w:bookmarkEnd w:id="206"/>
      <w:bookmarkEnd w:id="207"/>
      <w:bookmarkEnd w:id="208"/>
      <w:bookmarkEnd w:id="209"/>
      <w:bookmarkEnd w:id="210"/>
      <w:bookmarkEnd w:id="211"/>
    </w:p>
    <w:p w14:paraId="66CB904B" w14:textId="77777777" w:rsidR="008B17AE" w:rsidRPr="009B5D11" w:rsidRDefault="008B17AE" w:rsidP="009B5D11">
      <w:pPr>
        <w:pStyle w:val="Cmsor3"/>
        <w:ind w:left="709"/>
        <w:rPr>
          <w:rFonts w:ascii="Times New Roman" w:hAnsi="Times New Roman" w:cs="Times New Roman"/>
          <w:b/>
          <w:sz w:val="22"/>
          <w:szCs w:val="22"/>
        </w:rPr>
      </w:pPr>
      <w:bookmarkStart w:id="212" w:name="_Toc536724325"/>
      <w:bookmarkStart w:id="213" w:name="_Toc536724741"/>
      <w:bookmarkStart w:id="214" w:name="_Toc536724842"/>
      <w:bookmarkStart w:id="215" w:name="_Toc316989689"/>
      <w:bookmarkStart w:id="216" w:name="_Toc529889579"/>
      <w:r w:rsidRPr="009B5D11">
        <w:rPr>
          <w:rFonts w:ascii="Times New Roman" w:hAnsi="Times New Roman" w:cs="Times New Roman"/>
          <w:b/>
          <w:sz w:val="22"/>
          <w:szCs w:val="22"/>
        </w:rPr>
        <w:t>Fogyasztásmérő és csatlakozószekrények</w:t>
      </w:r>
      <w:bookmarkEnd w:id="212"/>
      <w:bookmarkEnd w:id="213"/>
      <w:bookmarkEnd w:id="214"/>
      <w:bookmarkEnd w:id="215"/>
      <w:bookmarkEnd w:id="216"/>
    </w:p>
    <w:p w14:paraId="2A6B7480" w14:textId="4C692A3E" w:rsidR="008B17AE" w:rsidRPr="008B17AE" w:rsidRDefault="008B17AE" w:rsidP="008B17AE">
      <w:pPr>
        <w:rPr>
          <w:sz w:val="22"/>
          <w:szCs w:val="22"/>
        </w:rPr>
      </w:pPr>
      <w:bookmarkStart w:id="217" w:name="_Toc536724343"/>
      <w:bookmarkStart w:id="218" w:name="_Toc536724754"/>
      <w:bookmarkStart w:id="219" w:name="_Toc536724855"/>
      <w:bookmarkStart w:id="220" w:name="_Toc316989690"/>
      <w:r w:rsidRPr="008B17AE">
        <w:rPr>
          <w:sz w:val="22"/>
          <w:szCs w:val="22"/>
        </w:rPr>
        <w:t xml:space="preserve">N31 - 405. számú ügyrend </w:t>
      </w:r>
      <w:r w:rsidR="00D52A7A" w:rsidRPr="0023204C">
        <w:rPr>
          <w:sz w:val="22"/>
          <w:szCs w:val="22"/>
        </w:rPr>
        <w:t>Csatlakozó és mérőhely létesítés, bővítés szabályai</w:t>
      </w:r>
      <w:r w:rsidRPr="008B17AE">
        <w:rPr>
          <w:sz w:val="22"/>
          <w:szCs w:val="22"/>
        </w:rPr>
        <w:t xml:space="preserve"> 1. számú mellékletében leírt mérőszekrény műszaki specifikációnak megfelelő mérő és csatlakozószekrényeket kell alkalmazni. Ezeket a szekrényeket térítés ellenében az </w:t>
      </w:r>
      <w:r w:rsidRPr="00670185">
        <w:rPr>
          <w:sz w:val="22"/>
          <w:szCs w:val="22"/>
        </w:rPr>
        <w:t>NKM Áramhálózati</w:t>
      </w:r>
      <w:r w:rsidRPr="008B17AE">
        <w:rPr>
          <w:sz w:val="22"/>
          <w:szCs w:val="22"/>
        </w:rPr>
        <w:t xml:space="preserve"> Kft. biztosítja a felhasználók részére.</w:t>
      </w:r>
    </w:p>
    <w:p w14:paraId="61E9C593" w14:textId="77777777" w:rsidR="008B17AE" w:rsidRPr="008B17AE" w:rsidRDefault="008B17AE" w:rsidP="008B17AE">
      <w:pPr>
        <w:rPr>
          <w:sz w:val="22"/>
          <w:szCs w:val="22"/>
        </w:rPr>
      </w:pPr>
      <w:r w:rsidRPr="008B17AE">
        <w:rPr>
          <w:sz w:val="22"/>
          <w:szCs w:val="22"/>
        </w:rPr>
        <w:t xml:space="preserve">Az alkalmazott mérőszekrény típusát az alábbi szempontok figyelembe vételével kell meghatározni, illetve kiválasztani: </w:t>
      </w:r>
    </w:p>
    <w:p w14:paraId="18B3E8B6" w14:textId="77777777" w:rsidR="008B17AE" w:rsidRPr="008B17AE" w:rsidRDefault="008B17AE" w:rsidP="00D90BA6">
      <w:pPr>
        <w:numPr>
          <w:ilvl w:val="0"/>
          <w:numId w:val="14"/>
        </w:numPr>
        <w:spacing w:before="0" w:after="0"/>
        <w:rPr>
          <w:sz w:val="22"/>
          <w:szCs w:val="22"/>
        </w:rPr>
      </w:pPr>
      <w:r w:rsidRPr="008B17AE">
        <w:rPr>
          <w:sz w:val="22"/>
          <w:szCs w:val="22"/>
        </w:rPr>
        <w:t>A beépítési helyen fellépő igénybevételnek megfelelő szekrény legyen. A várható por, nedvesség, vegyi hatások, mechanikai igénybevétellel szemben ellenálló legyen.</w:t>
      </w:r>
    </w:p>
    <w:p w14:paraId="48F354A0" w14:textId="77777777" w:rsidR="008B17AE" w:rsidRPr="008B17AE" w:rsidRDefault="008B17AE" w:rsidP="00D90BA6">
      <w:pPr>
        <w:numPr>
          <w:ilvl w:val="0"/>
          <w:numId w:val="14"/>
        </w:numPr>
        <w:spacing w:before="0" w:after="0"/>
        <w:rPr>
          <w:sz w:val="22"/>
          <w:szCs w:val="22"/>
        </w:rPr>
      </w:pPr>
      <w:r w:rsidRPr="008B17AE">
        <w:rPr>
          <w:sz w:val="22"/>
          <w:szCs w:val="22"/>
        </w:rPr>
        <w:t xml:space="preserve">A mérés szabadtéri elhelyezése esetén az időjárási hatásoknak ellenálló megfelelően zárt, legalább IP 44 védettségi fokozattal rendelkező mérőszekrényt kell alkalmazni.  </w:t>
      </w:r>
    </w:p>
    <w:p w14:paraId="3A02550B" w14:textId="77777777" w:rsidR="008B17AE" w:rsidRPr="008B17AE" w:rsidRDefault="008B17AE" w:rsidP="00D90BA6">
      <w:pPr>
        <w:numPr>
          <w:ilvl w:val="0"/>
          <w:numId w:val="14"/>
        </w:numPr>
        <w:spacing w:before="0" w:after="0"/>
        <w:rPr>
          <w:sz w:val="22"/>
          <w:szCs w:val="22"/>
        </w:rPr>
      </w:pPr>
      <w:r w:rsidRPr="008B17AE">
        <w:rPr>
          <w:sz w:val="22"/>
          <w:szCs w:val="22"/>
        </w:rPr>
        <w:t xml:space="preserve">Kombinált mérő alkalmazása esetén a felhasználó részére biztosítani kell a mérő LCD kijelzőjéhez és léptető nyomógombjához történő — plombabontás nélküli — hozzáférést. </w:t>
      </w:r>
    </w:p>
    <w:p w14:paraId="06855573" w14:textId="39D05F9A" w:rsidR="008B17AE" w:rsidRPr="008B17AE" w:rsidRDefault="008B17AE" w:rsidP="00D90BA6">
      <w:pPr>
        <w:numPr>
          <w:ilvl w:val="0"/>
          <w:numId w:val="14"/>
        </w:numPr>
        <w:spacing w:before="0" w:after="0"/>
        <w:rPr>
          <w:sz w:val="22"/>
          <w:szCs w:val="22"/>
        </w:rPr>
      </w:pPr>
      <w:r w:rsidRPr="008B17AE">
        <w:rPr>
          <w:sz w:val="22"/>
          <w:szCs w:val="22"/>
        </w:rPr>
        <w:t>Ha a csatlakozási áramérték eléri vagy meghaladja a 3x80 ampert, de nem éri el a 3x100 ampert (3x80A ≤ I</w:t>
      </w:r>
      <w:r w:rsidRPr="008B17AE">
        <w:rPr>
          <w:sz w:val="22"/>
          <w:szCs w:val="22"/>
          <w:vertAlign w:val="subscript"/>
        </w:rPr>
        <w:t>n</w:t>
      </w:r>
      <w:r w:rsidRPr="008B17AE">
        <w:rPr>
          <w:sz w:val="22"/>
          <w:szCs w:val="22"/>
        </w:rPr>
        <w:t xml:space="preserve"> &lt; 3x100A), akkor a csatlakozást </w:t>
      </w:r>
      <w:r w:rsidR="00670185">
        <w:rPr>
          <w:sz w:val="22"/>
          <w:szCs w:val="22"/>
        </w:rPr>
        <w:t xml:space="preserve">N31 - </w:t>
      </w:r>
      <w:r w:rsidRPr="008B17AE">
        <w:rPr>
          <w:sz w:val="22"/>
          <w:szCs w:val="22"/>
        </w:rPr>
        <w:t xml:space="preserve">405 számú ügyrend: </w:t>
      </w:r>
      <w:r w:rsidR="005F6BA7" w:rsidRPr="0023204C">
        <w:rPr>
          <w:sz w:val="22"/>
          <w:szCs w:val="22"/>
        </w:rPr>
        <w:t>Csatlakozó és mérőhely létesítés, bővítés szabályai</w:t>
      </w:r>
      <w:r w:rsidRPr="008B17AE">
        <w:rPr>
          <w:sz w:val="22"/>
          <w:szCs w:val="22"/>
        </w:rPr>
        <w:t xml:space="preserve"> 1. számú mellékletében felsorolt direkt mérésre előszerelt szekrényben kell kialakítani. </w:t>
      </w:r>
    </w:p>
    <w:p w14:paraId="442BD712" w14:textId="77777777" w:rsidR="008B17AE" w:rsidRPr="008B17AE" w:rsidRDefault="008B17AE" w:rsidP="00D90BA6">
      <w:pPr>
        <w:numPr>
          <w:ilvl w:val="0"/>
          <w:numId w:val="14"/>
        </w:numPr>
        <w:spacing w:before="0" w:after="0"/>
        <w:rPr>
          <w:sz w:val="22"/>
          <w:szCs w:val="22"/>
        </w:rPr>
      </w:pPr>
      <w:r w:rsidRPr="008B17AE">
        <w:rPr>
          <w:sz w:val="22"/>
          <w:szCs w:val="22"/>
        </w:rPr>
        <w:t>Áramváltós mérések kialakítása során 3x100 ampert elérő, vagy meghaladó csatlakozási értéktől 3x400 amperig szabadtéren elhelyezett mérőszekrénynek két részből kell állnia. Egy ARKO77 típusú csatlakozószekrényből, — melyben az első túláramvédelem céljára szolgáló késes olvadóbiztosítókat és áramváltókat kell elhelyezni —, és egy ARKO57 típusú mérőszekrényből, ahol a fogyasztásmérőt, a sorozatkapcsot és a modemet kell elhelyezni. Erre a célra alkalmas szekrénytípus: két darab összeépített ARKO szekrény, amelynek a felső eleme ARKO57 az alsó eleme ARKO77 típusú, áramváltós mérésre előszerelve (3x400A-ig).</w:t>
      </w:r>
    </w:p>
    <w:p w14:paraId="60E6B384" w14:textId="77777777" w:rsidR="008B17AE" w:rsidRPr="008B17AE" w:rsidRDefault="008B17AE" w:rsidP="00D90BA6">
      <w:pPr>
        <w:numPr>
          <w:ilvl w:val="0"/>
          <w:numId w:val="14"/>
        </w:numPr>
        <w:spacing w:before="0" w:after="0"/>
        <w:rPr>
          <w:sz w:val="22"/>
          <w:szCs w:val="22"/>
        </w:rPr>
      </w:pPr>
      <w:r w:rsidRPr="008B17AE">
        <w:rPr>
          <w:sz w:val="22"/>
          <w:szCs w:val="22"/>
        </w:rPr>
        <w:t xml:space="preserve">Ha a kisfeszültségen vételező felhasználó teljesítmény igénye meghaladja a 3x400 A értéket, vagy a méretlen betápláló és/vagy a mért elmenő kábelek száma nagyobb, mint kettő, akkor az elszámolási mérést egyedi igény alapján összeállított DIN típusú csatlakozó és mérőszekrényben kell kialakítani, vagy az áramváltók elhelyezhetők a transzformátor állomás gyűjtősínjén, vagy kisfeszültségű elosztó berendezésben. A mérőszekrényben a fogyasztásmérő, sorozatkapocs, távleolvasott mérés esetében modem, elhelyezéséről kell gondoskodni. DIN szekrényes kialakítás során a mérőt és tartozékait, valamint az áramváltókat a biztosítókkal külön-külön szekrényben kell elhelyezni. </w:t>
      </w:r>
    </w:p>
    <w:p w14:paraId="0D81B0F6" w14:textId="77777777" w:rsidR="008B17AE" w:rsidRPr="008B17AE" w:rsidRDefault="008B17AE" w:rsidP="00D90BA6">
      <w:pPr>
        <w:numPr>
          <w:ilvl w:val="0"/>
          <w:numId w:val="14"/>
        </w:numPr>
        <w:spacing w:before="0" w:after="0"/>
        <w:rPr>
          <w:sz w:val="22"/>
          <w:szCs w:val="22"/>
        </w:rPr>
      </w:pPr>
      <w:r w:rsidRPr="008B17AE">
        <w:rPr>
          <w:sz w:val="22"/>
          <w:szCs w:val="22"/>
        </w:rPr>
        <w:t>Középfeszültségű mérések létesítésekor szabadtéri elhelyezés esetén egy darab ARKO57 mérőszekrényt, belső térben történő elhelyezés esetén CC55 szekrényt kell felszerelni.</w:t>
      </w:r>
    </w:p>
    <w:p w14:paraId="436E9752" w14:textId="77777777" w:rsidR="008B17AE" w:rsidRPr="008B17AE" w:rsidRDefault="008B17AE" w:rsidP="00D90BA6">
      <w:pPr>
        <w:numPr>
          <w:ilvl w:val="0"/>
          <w:numId w:val="14"/>
        </w:numPr>
        <w:spacing w:before="0" w:after="0"/>
        <w:rPr>
          <w:sz w:val="22"/>
          <w:szCs w:val="22"/>
        </w:rPr>
      </w:pPr>
      <w:r w:rsidRPr="008B17AE">
        <w:rPr>
          <w:sz w:val="22"/>
          <w:szCs w:val="22"/>
        </w:rPr>
        <w:t xml:space="preserve">Összegző mérés esetében a szekrénynek, vagy szekrényeknek alkalmasnak kell lenniük egy darab összegző készülék, egy modem, valamint két darab fogyasztásmérő és sorkapocs elhelyezésére. A kettőnél több betáplálás összegző mérésének kialakítását és elhelyezését egyedileg kell megtervezni. Két vonali összegzés esetén két darab összeépített CC55 típusú szekrényt kell telepíteni, amely az összegző mérésnek megfelelően van előszerelve. </w:t>
      </w:r>
    </w:p>
    <w:p w14:paraId="706345AA" w14:textId="58806BA6" w:rsidR="008B17AE" w:rsidRPr="008B17AE" w:rsidRDefault="008B17AE" w:rsidP="008B17AE">
      <w:pPr>
        <w:rPr>
          <w:sz w:val="22"/>
          <w:szCs w:val="22"/>
        </w:rPr>
      </w:pPr>
      <w:r w:rsidRPr="008B17AE">
        <w:rPr>
          <w:sz w:val="22"/>
          <w:szCs w:val="22"/>
        </w:rPr>
        <w:lastRenderedPageBreak/>
        <w:t xml:space="preserve">Amennyiben nem a vonatkozó </w:t>
      </w:r>
      <w:r w:rsidR="00670185">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mellékletében megjelölt és rendszerengedélyes mérőszekrény kerül alkalmazásra, úgy a mérésről mérési tervet kell benyújtani az </w:t>
      </w:r>
      <w:r w:rsidRPr="00670185">
        <w:rPr>
          <w:sz w:val="22"/>
          <w:szCs w:val="22"/>
        </w:rPr>
        <w:t>NKM Áramhálózati</w:t>
      </w:r>
      <w:r w:rsidRPr="008B17AE">
        <w:rPr>
          <w:sz w:val="22"/>
          <w:szCs w:val="22"/>
        </w:rPr>
        <w:t xml:space="preserve"> Kft. Mérési Központhoz engedélyezésre.</w:t>
      </w:r>
    </w:p>
    <w:p w14:paraId="2B747CA7" w14:textId="77777777" w:rsidR="008B17AE" w:rsidRPr="008B17AE" w:rsidRDefault="008B17AE" w:rsidP="008B17AE">
      <w:pPr>
        <w:rPr>
          <w:sz w:val="22"/>
          <w:szCs w:val="22"/>
        </w:rPr>
      </w:pPr>
      <w:r w:rsidRPr="008B17AE">
        <w:rPr>
          <w:sz w:val="22"/>
          <w:szCs w:val="22"/>
        </w:rPr>
        <w:t xml:space="preserve">Üzembe helyezéskor az </w:t>
      </w:r>
      <w:r w:rsidRPr="00670185">
        <w:rPr>
          <w:sz w:val="22"/>
          <w:szCs w:val="22"/>
        </w:rPr>
        <w:t>NKM Áramhálózati Kft</w:t>
      </w:r>
      <w:r w:rsidRPr="008B17AE">
        <w:rPr>
          <w:sz w:val="22"/>
          <w:szCs w:val="22"/>
        </w:rPr>
        <w:t>. munkavállalója a hatályos Elosztói Üzletszabályzatban megfogalmazott Műszaki felülvizsgálatot végez.</w:t>
      </w:r>
    </w:p>
    <w:p w14:paraId="2EDEC9BE" w14:textId="77777777" w:rsidR="008B17AE" w:rsidRPr="009B5D11" w:rsidRDefault="008B17AE" w:rsidP="009B5D11">
      <w:pPr>
        <w:pStyle w:val="Cmsor3"/>
        <w:ind w:left="709"/>
        <w:rPr>
          <w:rFonts w:ascii="Times New Roman" w:hAnsi="Times New Roman" w:cs="Times New Roman"/>
          <w:b/>
          <w:sz w:val="22"/>
          <w:szCs w:val="22"/>
        </w:rPr>
      </w:pPr>
      <w:bookmarkStart w:id="221" w:name="_Toc529889580"/>
      <w:r w:rsidRPr="009B5D11">
        <w:rPr>
          <w:rFonts w:ascii="Times New Roman" w:hAnsi="Times New Roman" w:cs="Times New Roman"/>
          <w:b/>
          <w:sz w:val="22"/>
          <w:szCs w:val="22"/>
        </w:rPr>
        <w:t>Fogyasztásmérők</w:t>
      </w:r>
      <w:bookmarkEnd w:id="217"/>
      <w:bookmarkEnd w:id="218"/>
      <w:bookmarkEnd w:id="219"/>
      <w:bookmarkEnd w:id="220"/>
      <w:bookmarkEnd w:id="221"/>
    </w:p>
    <w:p w14:paraId="33EE44E8" w14:textId="21FAAD2D" w:rsidR="008B17AE" w:rsidRPr="008B17AE" w:rsidRDefault="008B17AE" w:rsidP="008B17AE">
      <w:pPr>
        <w:rPr>
          <w:sz w:val="22"/>
          <w:szCs w:val="22"/>
        </w:rPr>
      </w:pPr>
      <w:r w:rsidRPr="008B17AE">
        <w:rPr>
          <w:sz w:val="22"/>
          <w:szCs w:val="22"/>
        </w:rPr>
        <w:t xml:space="preserve">A vételezésre kialakított csatlakozási pontokon a fogyasztásmérőket és szükség esetén az adatgyűjtőket az </w:t>
      </w:r>
      <w:r w:rsidRPr="00670185">
        <w:rPr>
          <w:sz w:val="22"/>
          <w:szCs w:val="22"/>
        </w:rPr>
        <w:t>NKM Áramhálózati</w:t>
      </w:r>
      <w:r w:rsidRPr="008B17AE">
        <w:rPr>
          <w:sz w:val="22"/>
          <w:szCs w:val="22"/>
        </w:rPr>
        <w:t xml:space="preserve"> Kft. térítésmentesen biztosítja a felhasználók részére (kivéve a</w:t>
      </w:r>
      <w:r w:rsidR="00D72BAF">
        <w:rPr>
          <w:sz w:val="22"/>
          <w:szCs w:val="22"/>
        </w:rPr>
        <w:t>z</w:t>
      </w:r>
      <w:r w:rsidRPr="008B17AE">
        <w:rPr>
          <w:sz w:val="22"/>
          <w:szCs w:val="22"/>
        </w:rPr>
        <w:t xml:space="preserve"> </w:t>
      </w:r>
      <w:r w:rsidR="00D72BAF">
        <w:rPr>
          <w:sz w:val="22"/>
          <w:szCs w:val="22"/>
        </w:rPr>
        <w:t>5</w:t>
      </w:r>
      <w:r w:rsidRPr="008B17AE">
        <w:rPr>
          <w:sz w:val="22"/>
          <w:szCs w:val="22"/>
        </w:rPr>
        <w:t xml:space="preserve">.1.5 pont szerinti fogyasztói igény esetét). Kiserőművek, valamint a 3x16A csatlakozási áramértéket meghaladó háztartási méretű kiserőművek fogyasztásmérő, illetve mérőberendezés létesítése díjazás ellenében történik. </w:t>
      </w:r>
    </w:p>
    <w:p w14:paraId="56D64BAD" w14:textId="52E314CC" w:rsidR="008B17AE" w:rsidRPr="008B17AE" w:rsidRDefault="008B17AE" w:rsidP="00D90BA6">
      <w:pPr>
        <w:numPr>
          <w:ilvl w:val="0"/>
          <w:numId w:val="8"/>
        </w:numPr>
        <w:spacing w:before="0" w:after="0"/>
        <w:ind w:left="566"/>
        <w:rPr>
          <w:sz w:val="22"/>
          <w:szCs w:val="22"/>
        </w:rPr>
      </w:pPr>
      <w:r w:rsidRPr="008B17AE">
        <w:rPr>
          <w:sz w:val="22"/>
          <w:szCs w:val="22"/>
        </w:rPr>
        <w:t xml:space="preserve">Az alkalmazott fogyasztásmérő — jelen </w:t>
      </w:r>
      <w:r w:rsidR="00670185">
        <w:rPr>
          <w:sz w:val="22"/>
          <w:szCs w:val="22"/>
        </w:rPr>
        <w:t>szabályzat</w:t>
      </w:r>
      <w:r w:rsidRPr="008B17AE">
        <w:rPr>
          <w:sz w:val="22"/>
          <w:szCs w:val="22"/>
        </w:rPr>
        <w:t xml:space="preserve"> 2. számú melléklet szerinti — típusát a jelen </w:t>
      </w:r>
      <w:r w:rsidR="00670185">
        <w:rPr>
          <w:sz w:val="22"/>
          <w:szCs w:val="22"/>
        </w:rPr>
        <w:t>szabályzat</w:t>
      </w:r>
      <w:r w:rsidRPr="008B17AE">
        <w:rPr>
          <w:sz w:val="22"/>
          <w:szCs w:val="22"/>
        </w:rPr>
        <w:t xml:space="preserve"> </w:t>
      </w:r>
      <w:r w:rsidR="00D72BAF">
        <w:rPr>
          <w:sz w:val="22"/>
          <w:szCs w:val="22"/>
        </w:rPr>
        <w:t>5</w:t>
      </w:r>
      <w:r w:rsidRPr="008B17AE">
        <w:rPr>
          <w:sz w:val="22"/>
          <w:szCs w:val="22"/>
        </w:rPr>
        <w:t xml:space="preserve">.3 pontban meghatározott szempontok figyelembe vételével kell meghatározni, illetve kiválasztani. </w:t>
      </w:r>
    </w:p>
    <w:p w14:paraId="76220C0D" w14:textId="1B997E80" w:rsidR="008B17AE" w:rsidRPr="008B17AE" w:rsidRDefault="008B17AE" w:rsidP="00D90BA6">
      <w:pPr>
        <w:numPr>
          <w:ilvl w:val="0"/>
          <w:numId w:val="8"/>
        </w:numPr>
        <w:spacing w:after="0"/>
        <w:ind w:left="566"/>
        <w:jc w:val="left"/>
        <w:rPr>
          <w:sz w:val="22"/>
          <w:szCs w:val="22"/>
        </w:rPr>
      </w:pPr>
      <w:r w:rsidRPr="008B17AE">
        <w:rPr>
          <w:sz w:val="22"/>
          <w:szCs w:val="22"/>
        </w:rPr>
        <w:t>A</w:t>
      </w:r>
      <w:r w:rsidR="00670185">
        <w:rPr>
          <w:sz w:val="22"/>
          <w:szCs w:val="22"/>
        </w:rPr>
        <w:t xml:space="preserve"> szabályzat</w:t>
      </w:r>
      <w:r w:rsidRPr="008B17AE">
        <w:rPr>
          <w:sz w:val="22"/>
          <w:szCs w:val="22"/>
        </w:rPr>
        <w:t xml:space="preserve"> hatálya alá tartozó fogyasztásmérők pontossági osztályára vonatkozó követelmények: </w:t>
      </w:r>
      <w:r w:rsidRPr="008B17AE">
        <w:rPr>
          <w:sz w:val="22"/>
          <w:szCs w:val="22"/>
        </w:rPr>
        <w:br/>
        <w:t>1. A lakossági villamosenergia-fogyasztás mérésére A osztályú vagy 2% osztálypontosságú fogyasztásmérő használható</w:t>
      </w:r>
      <w:r w:rsidRPr="008B17AE">
        <w:rPr>
          <w:sz w:val="22"/>
          <w:szCs w:val="22"/>
        </w:rPr>
        <w:br/>
        <w:t>2. A nem lakossági — csak vételező — kis és középfeszültségű fogyasztási helyek hatásos villamosenergia-fogyasztás mérésére B osztályú vagy MKEH hitelesítés esetén 1% osztálypontosságú fogyasztásmérő használható</w:t>
      </w:r>
      <w:r w:rsidRPr="008B17AE">
        <w:rPr>
          <w:sz w:val="22"/>
          <w:szCs w:val="22"/>
        </w:rPr>
        <w:br/>
        <w:t>3. Kiserőművek elszámolási mérésére hatásos villamosenergia termelés/ fogyasztás mérésére 500 kW rendelkezésre álló teljesítményig B osztályú vagy 1% osztálypontosságú fogyasztásmérőt, ez felett pedig C osztályú vagy 0,5% osztálypontosságú fogyasztásmérő használható.</w:t>
      </w:r>
    </w:p>
    <w:p w14:paraId="1335579F" w14:textId="77777777" w:rsidR="008B17AE" w:rsidRPr="008B17AE" w:rsidRDefault="008B17AE" w:rsidP="008B17AE">
      <w:pPr>
        <w:ind w:left="566"/>
        <w:rPr>
          <w:sz w:val="22"/>
          <w:szCs w:val="22"/>
        </w:rPr>
      </w:pPr>
      <w:r w:rsidRPr="008B17AE">
        <w:rPr>
          <w:sz w:val="22"/>
          <w:szCs w:val="22"/>
        </w:rPr>
        <w:t>4. 120 kV-on vételező fogyasztási helyek mérőinek pontossági osztálya hatásos energiára 0,5% osztályú legyen.</w:t>
      </w:r>
    </w:p>
    <w:p w14:paraId="006F1CD9"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kiserőművek elszámolási mérési pontján egy darab kombinált, ad-vesz forgalmat egyaránt mérő fogyasztásmérőt kell felszerelni. </w:t>
      </w:r>
    </w:p>
    <w:p w14:paraId="41B25925"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háztartási méretű kiserőművek mérési pontjára megfelelő csak hatásos, vételezés-visszatáplálás irányú energia forgalmat mérő fogyasztásmérőt kell felszerelni. A vételezett és a visszatáplált energiaértékeket külön-külön regiszterben kell tárolni és megjeleníteni. </w:t>
      </w:r>
    </w:p>
    <w:p w14:paraId="7212AFA4" w14:textId="77777777" w:rsidR="008B17AE" w:rsidRPr="008B17AE" w:rsidRDefault="008B17AE" w:rsidP="00D90BA6">
      <w:pPr>
        <w:numPr>
          <w:ilvl w:val="0"/>
          <w:numId w:val="8"/>
        </w:numPr>
        <w:spacing w:before="0" w:after="0"/>
        <w:ind w:left="566"/>
        <w:rPr>
          <w:sz w:val="22"/>
          <w:szCs w:val="22"/>
        </w:rPr>
      </w:pPr>
      <w:r w:rsidRPr="008B17AE">
        <w:rPr>
          <w:sz w:val="22"/>
          <w:szCs w:val="22"/>
        </w:rPr>
        <w:t>A fogyasztásmérőknek érvényes MKEH hitelesítéssel, vagy MID tanúsítással és ezt igazoló zárópecséttel, vagy hologramos matricával kell rendelkezniük. A hitelesítés érvényességi ideje a jelenleg érvényes szabályozás (309/2005 XII.25. Kormányrendelet) szerint 10 év.</w:t>
      </w:r>
    </w:p>
    <w:p w14:paraId="51E90BA8" w14:textId="77777777" w:rsidR="008B17AE" w:rsidRPr="008B17AE" w:rsidRDefault="008B17AE" w:rsidP="00D90BA6">
      <w:pPr>
        <w:numPr>
          <w:ilvl w:val="0"/>
          <w:numId w:val="8"/>
        </w:numPr>
        <w:spacing w:before="0" w:after="0"/>
        <w:ind w:left="566"/>
        <w:rPr>
          <w:b/>
          <w:sz w:val="22"/>
          <w:szCs w:val="22"/>
        </w:rPr>
      </w:pPr>
      <w:r w:rsidRPr="008B17AE">
        <w:rPr>
          <w:sz w:val="22"/>
          <w:szCs w:val="22"/>
        </w:rPr>
        <w:t xml:space="preserve">A fogyasztásmérő berendezéseket, az azokat vezérlő készülékeket, az elhelyezésükre szolgáló szekrényt, a takarólemezeket, alátéttáblákat plombával le kell zárni, figyelembe véve azt a követelményt, hogy a fogyasztó férjen hozzá a mérő léptető gombjához, kijelzőjéhez és ne legyen akadályozva az adatok megtekintésében. </w:t>
      </w:r>
    </w:p>
    <w:p w14:paraId="74710737" w14:textId="7A14A559" w:rsidR="008B17AE" w:rsidRPr="008B17AE" w:rsidRDefault="008B17AE" w:rsidP="00D90BA6">
      <w:pPr>
        <w:numPr>
          <w:ilvl w:val="0"/>
          <w:numId w:val="8"/>
        </w:numPr>
        <w:spacing w:before="0" w:after="0"/>
        <w:ind w:left="568" w:hanging="284"/>
        <w:rPr>
          <w:sz w:val="22"/>
          <w:szCs w:val="22"/>
        </w:rPr>
      </w:pPr>
      <w:r w:rsidRPr="008B17AE">
        <w:rPr>
          <w:sz w:val="22"/>
          <w:szCs w:val="22"/>
        </w:rPr>
        <w:t xml:space="preserve">A programozható kombinált mérőket üzembe helyezés előtt, a Mérési Osztály által kiadott paraméterező fájl beállításaival kell felprogramozni. Az alkalmazandó paraméterező fájl a jelen </w:t>
      </w:r>
      <w:r w:rsidR="00670185">
        <w:rPr>
          <w:sz w:val="22"/>
          <w:szCs w:val="22"/>
        </w:rPr>
        <w:t>szabályzat</w:t>
      </w:r>
      <w:r w:rsidRPr="008B17AE">
        <w:rPr>
          <w:sz w:val="22"/>
          <w:szCs w:val="22"/>
        </w:rPr>
        <w:t xml:space="preserve"> 7. számú mellékletét képező Param_fájlok_tarifák_xx.xls táblázatban van meghatározva, amely a megfelelő mérőtípust, mérő förmver számot, és az alkalmazandó RHD vagy kereskedői tarifát rendeli össze (xx a legutóbbi módosítás dátuma).</w:t>
      </w:r>
    </w:p>
    <w:p w14:paraId="2F2ECB5B" w14:textId="77777777" w:rsidR="008B17AE" w:rsidRPr="008B17AE" w:rsidRDefault="008B17AE" w:rsidP="00D90BA6">
      <w:pPr>
        <w:numPr>
          <w:ilvl w:val="0"/>
          <w:numId w:val="8"/>
        </w:numPr>
        <w:spacing w:before="0" w:after="0"/>
        <w:ind w:left="568" w:hanging="284"/>
        <w:rPr>
          <w:sz w:val="22"/>
          <w:szCs w:val="22"/>
        </w:rPr>
      </w:pPr>
      <w:r w:rsidRPr="008B17AE">
        <w:rPr>
          <w:sz w:val="22"/>
          <w:szCs w:val="22"/>
        </w:rPr>
        <w:t xml:space="preserve">A 120 kV-os elszámolási mérési pontokra segédtáp feszültség csatlakozással rendelkező mérő szerelhető fel, és a segédtáp feszültség ellátást ki kell építeni. </w:t>
      </w:r>
    </w:p>
    <w:p w14:paraId="313C3DFF"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 tarifás áramkörre csatlakoztatott felhasználói berendezések részére — 3*80 A-nál nem nagyobb teljesítmény igények esetében — belső kapcsolóórás, legalább kéttarifás hatásos energiát mérő, direkt fogyasztásmérőt kell felszerelni. A 3*80 A-t meghaladó teljesítmény igények esetében áramváltós mérést kell felszerelni, kombinált mérővel és távleolvasás kiépítésével. </w:t>
      </w:r>
    </w:p>
    <w:p w14:paraId="6F23349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 tarifás mérő tarifa vezérlését úgy kell beállítani, hogy fűtési időszakban (október 15. és április 15. között) a hatásos energiát az 1-es tarifaregiszterbe (OBIS azonosító: 1.1.1.8.1), fűtési időszakon </w:t>
      </w:r>
      <w:r w:rsidRPr="008B17AE">
        <w:rPr>
          <w:sz w:val="22"/>
          <w:szCs w:val="22"/>
        </w:rPr>
        <w:lastRenderedPageBreak/>
        <w:t xml:space="preserve">kívül pedig (április 16. és október 14. között) a 2-es tarifaregiszterbe (OBIS azonosító: 1.1.1.8.2) mérje és tárolja a mérő. </w:t>
      </w:r>
    </w:p>
    <w:p w14:paraId="34A5F766"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 és mélyvölgy tarifás külön áramkörre csatlakoztatható fogyasztói berendezések jogszabályban meghatározott köre nem bővíthető a fűtési szezonon kívüli, „A1” árszabás szerinti elszámolási időszakban sem. </w:t>
      </w:r>
    </w:p>
    <w:p w14:paraId="5E10DCD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mélyvölgy tarifa időszakának vezérlésére előre programozott TM01 kódcsoportú HKV vevőt kell felszerelni. A mérőt úgy kell felszerelni, hogy az a HKV vevő kikapcsolt állapotában is feszültség alatt legyen. </w:t>
      </w:r>
    </w:p>
    <w:p w14:paraId="47F52DAC" w14:textId="77777777" w:rsidR="008B17AE" w:rsidRPr="009B5D11" w:rsidRDefault="008B17AE" w:rsidP="009B5D11">
      <w:pPr>
        <w:pStyle w:val="Cmsor3"/>
        <w:ind w:left="709"/>
        <w:rPr>
          <w:rFonts w:ascii="Times New Roman" w:hAnsi="Times New Roman" w:cs="Times New Roman"/>
          <w:b/>
          <w:sz w:val="22"/>
          <w:szCs w:val="22"/>
        </w:rPr>
      </w:pPr>
      <w:bookmarkStart w:id="222" w:name="_Toc536200944"/>
      <w:bookmarkStart w:id="223" w:name="_Toc188251269"/>
      <w:bookmarkStart w:id="224" w:name="_Toc415834296"/>
      <w:bookmarkStart w:id="225" w:name="_Toc415834460"/>
      <w:bookmarkStart w:id="226" w:name="_Toc529889581"/>
      <w:r w:rsidRPr="009B5D11">
        <w:rPr>
          <w:rFonts w:ascii="Times New Roman" w:hAnsi="Times New Roman" w:cs="Times New Roman"/>
          <w:b/>
          <w:sz w:val="22"/>
          <w:szCs w:val="22"/>
        </w:rPr>
        <w:t>Modemek</w:t>
      </w:r>
      <w:bookmarkEnd w:id="222"/>
      <w:bookmarkEnd w:id="223"/>
      <w:bookmarkEnd w:id="224"/>
      <w:bookmarkEnd w:id="225"/>
      <w:bookmarkEnd w:id="226"/>
    </w:p>
    <w:p w14:paraId="23E60C35" w14:textId="1EF7BDBB" w:rsidR="008B17AE" w:rsidRPr="008B17AE" w:rsidRDefault="008B17AE" w:rsidP="008B17AE">
      <w:pPr>
        <w:rPr>
          <w:sz w:val="22"/>
          <w:szCs w:val="22"/>
        </w:rPr>
      </w:pPr>
      <w:bookmarkStart w:id="227" w:name="_Toc536724344"/>
      <w:bookmarkStart w:id="228" w:name="_Toc536724755"/>
      <w:bookmarkStart w:id="229" w:name="_Toc536724856"/>
      <w:bookmarkStart w:id="230" w:name="_Toc316989691"/>
      <w:r w:rsidRPr="008B17AE">
        <w:rPr>
          <w:sz w:val="22"/>
          <w:szCs w:val="22"/>
        </w:rPr>
        <w:t xml:space="preserve">A távleolvasó modemek a fogyasztói méréshez szervesen és közvetlenül kapcsolódó eszközök. Telepítésük és szerelésük a mérőkör megbontásával, illetve a fogyasztói elektronikus mérő átprogramozásával jár. Ez a feladat az Üzemeltetési régió területileg illetékes Mérési egységeinek a feladata. A szerelők képzése és a szabályozások kidolgozása a Mérési Központ feladata. A modemek paraméterezésére és üzembe helyezésére vonatkozó tudnivalókat jelen </w:t>
      </w:r>
      <w:r w:rsidR="00670185">
        <w:rPr>
          <w:sz w:val="22"/>
          <w:szCs w:val="22"/>
        </w:rPr>
        <w:t>szabályzat</w:t>
      </w:r>
      <w:r w:rsidRPr="008B17AE">
        <w:rPr>
          <w:sz w:val="22"/>
          <w:szCs w:val="22"/>
        </w:rPr>
        <w:t xml:space="preserve"> 9. számú melléklete szabályozza. Ezen anyag az újabb eszközök használatba vételekor megfelelően módosul. </w:t>
      </w:r>
    </w:p>
    <w:p w14:paraId="7FB4D27C" w14:textId="46B949AF" w:rsidR="008B17AE" w:rsidRPr="008B17AE" w:rsidRDefault="008B17AE" w:rsidP="008B17AE">
      <w:pPr>
        <w:rPr>
          <w:sz w:val="22"/>
          <w:szCs w:val="22"/>
        </w:rPr>
      </w:pPr>
      <w:r w:rsidRPr="008B17AE">
        <w:rPr>
          <w:sz w:val="22"/>
          <w:szCs w:val="22"/>
        </w:rPr>
        <w:t xml:space="preserve">A modemek és távleolvasáshoz szükséges egyéb anyagok cikkszámait jelen </w:t>
      </w:r>
      <w:r w:rsidR="00D52A7A">
        <w:rPr>
          <w:sz w:val="22"/>
          <w:szCs w:val="22"/>
        </w:rPr>
        <w:t>szabályzat</w:t>
      </w:r>
      <w:r w:rsidRPr="008B17AE">
        <w:rPr>
          <w:sz w:val="22"/>
          <w:szCs w:val="22"/>
        </w:rPr>
        <w:t xml:space="preserve"> 5. számú melléklete tartalmazza.</w:t>
      </w:r>
      <w:bookmarkStart w:id="231" w:name="_Toc405282099"/>
      <w:bookmarkStart w:id="232" w:name="_Toc405282523"/>
      <w:bookmarkEnd w:id="231"/>
      <w:bookmarkEnd w:id="232"/>
    </w:p>
    <w:p w14:paraId="56FBE551" w14:textId="77777777" w:rsidR="008B17AE" w:rsidRPr="009B5D11" w:rsidRDefault="008B17AE" w:rsidP="009B5D11">
      <w:pPr>
        <w:pStyle w:val="Cmsor3"/>
        <w:ind w:left="709"/>
        <w:rPr>
          <w:rFonts w:ascii="Times New Roman" w:hAnsi="Times New Roman" w:cs="Times New Roman"/>
          <w:b/>
          <w:sz w:val="22"/>
          <w:szCs w:val="22"/>
        </w:rPr>
      </w:pPr>
      <w:bookmarkStart w:id="233" w:name="_Toc529889582"/>
      <w:r w:rsidRPr="009B5D11">
        <w:rPr>
          <w:rFonts w:ascii="Times New Roman" w:hAnsi="Times New Roman" w:cs="Times New Roman"/>
          <w:b/>
          <w:sz w:val="22"/>
          <w:szCs w:val="22"/>
        </w:rPr>
        <w:t>Sorkapocs szerelvények, vezetékezés</w:t>
      </w:r>
      <w:bookmarkEnd w:id="227"/>
      <w:bookmarkEnd w:id="228"/>
      <w:bookmarkEnd w:id="229"/>
      <w:bookmarkEnd w:id="230"/>
      <w:bookmarkEnd w:id="233"/>
      <w:r w:rsidRPr="009B5D11">
        <w:rPr>
          <w:rFonts w:ascii="Times New Roman" w:hAnsi="Times New Roman" w:cs="Times New Roman"/>
          <w:b/>
          <w:sz w:val="22"/>
          <w:szCs w:val="22"/>
        </w:rPr>
        <w:t xml:space="preserve"> </w:t>
      </w:r>
    </w:p>
    <w:p w14:paraId="18994173" w14:textId="4F43E956" w:rsidR="008B17AE" w:rsidRPr="008B17AE" w:rsidRDefault="008B17AE" w:rsidP="00D90BA6">
      <w:pPr>
        <w:numPr>
          <w:ilvl w:val="0"/>
          <w:numId w:val="8"/>
        </w:numPr>
        <w:spacing w:before="0" w:after="0"/>
        <w:ind w:left="566"/>
        <w:rPr>
          <w:sz w:val="22"/>
          <w:szCs w:val="22"/>
        </w:rPr>
      </w:pPr>
      <w:r w:rsidRPr="008B17AE">
        <w:rPr>
          <w:sz w:val="22"/>
          <w:szCs w:val="22"/>
        </w:rPr>
        <w:t xml:space="preserve">A sorozatkapocs szerelvényt </w:t>
      </w:r>
      <w:r w:rsidR="00D52A7A">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melléklete szerinti mérőszekrénybe beépítve az </w:t>
      </w:r>
      <w:r w:rsidRPr="00670185">
        <w:rPr>
          <w:sz w:val="22"/>
          <w:szCs w:val="22"/>
        </w:rPr>
        <w:t>NKM Áramhálózati</w:t>
      </w:r>
      <w:r w:rsidRPr="008B17AE">
        <w:rPr>
          <w:sz w:val="22"/>
          <w:szCs w:val="22"/>
        </w:rPr>
        <w:t xml:space="preserve"> Kft. biztosítja a felhasználó részére. </w:t>
      </w:r>
    </w:p>
    <w:p w14:paraId="4A709744" w14:textId="77777777" w:rsidR="008B17AE" w:rsidRPr="008B17AE" w:rsidRDefault="008B17AE" w:rsidP="00D90BA6">
      <w:pPr>
        <w:numPr>
          <w:ilvl w:val="0"/>
          <w:numId w:val="8"/>
        </w:numPr>
        <w:spacing w:before="0" w:after="0"/>
        <w:ind w:left="566"/>
        <w:rPr>
          <w:sz w:val="22"/>
          <w:szCs w:val="22"/>
        </w:rPr>
      </w:pPr>
      <w:r w:rsidRPr="008B17AE">
        <w:rPr>
          <w:sz w:val="22"/>
          <w:szCs w:val="22"/>
        </w:rPr>
        <w:t>A mérőszekrények előszerelése során a feszültségkörben és az áramváltók szekunder köreiben legalább 2,5 mm</w:t>
      </w:r>
      <w:r w:rsidRPr="008B17AE">
        <w:rPr>
          <w:sz w:val="22"/>
          <w:szCs w:val="22"/>
          <w:vertAlign w:val="superscript"/>
        </w:rPr>
        <w:t>2</w:t>
      </w:r>
      <w:r w:rsidRPr="008B17AE">
        <w:rPr>
          <w:sz w:val="22"/>
          <w:szCs w:val="22"/>
        </w:rPr>
        <w:t xml:space="preserve"> keresztmetszetű, érjelölővel, sodrott vezeték esetén érvéghüvellyel és érjelölővel ellátott rézvezetőt kell alkalmazni.</w:t>
      </w:r>
    </w:p>
    <w:p w14:paraId="5C67F846" w14:textId="77777777" w:rsidR="008B17AE" w:rsidRPr="008B17AE" w:rsidRDefault="008B17AE" w:rsidP="00D90BA6">
      <w:pPr>
        <w:numPr>
          <w:ilvl w:val="0"/>
          <w:numId w:val="8"/>
        </w:numPr>
        <w:spacing w:before="0" w:after="0"/>
        <w:ind w:left="566"/>
        <w:rPr>
          <w:sz w:val="22"/>
          <w:szCs w:val="22"/>
        </w:rPr>
      </w:pPr>
      <w:r w:rsidRPr="008B17AE">
        <w:rPr>
          <w:sz w:val="22"/>
          <w:szCs w:val="22"/>
        </w:rPr>
        <w:t>Ha a mérő és a mérőváltók külön szekrényben, illetve elosztóban vannak elhelyezve, akkor az áramváltók szekunder áramköreit és a feszültségeket SZRMtKVM-J 14x2,5 mm</w:t>
      </w:r>
      <w:r w:rsidRPr="008B17AE">
        <w:rPr>
          <w:sz w:val="22"/>
          <w:szCs w:val="22"/>
          <w:vertAlign w:val="superscript"/>
        </w:rPr>
        <w:t xml:space="preserve">2 </w:t>
      </w:r>
      <w:r w:rsidRPr="008B17AE">
        <w:rPr>
          <w:sz w:val="22"/>
          <w:szCs w:val="22"/>
        </w:rPr>
        <w:t>vagy YSLY 12x2,5 mm</w:t>
      </w:r>
      <w:r w:rsidRPr="008B17AE">
        <w:rPr>
          <w:sz w:val="22"/>
          <w:szCs w:val="22"/>
          <w:vertAlign w:val="superscript"/>
        </w:rPr>
        <w:t>2</w:t>
      </w:r>
      <w:r w:rsidRPr="008B17AE">
        <w:rPr>
          <w:sz w:val="22"/>
          <w:szCs w:val="22"/>
        </w:rPr>
        <w:t xml:space="preserve"> keresztmetszetű, 0,6/1 kV névleges feszültségszintű réz jelzőkábelen kell a mérőszekrényben elhelyezett sorkapocsig elvezetni.</w:t>
      </w:r>
    </w:p>
    <w:p w14:paraId="1BAC76D7"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elszámolási célú fogyasztásmérőkhöz minden esetben el kell vezetni mindegyik áramváltó szekunder kapcsának mindkét kivezetését. </w:t>
      </w:r>
    </w:p>
    <w:p w14:paraId="4257CEA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áramváltók szekunder körébe, a mérőberendezés elé a mérőszekrénybe —rövidrezárás, hibaelhárítás valamint ellenőrző mérések könnyítése érdekében — sorozatkapcsot kell beépíteni. </w:t>
      </w:r>
    </w:p>
    <w:p w14:paraId="3DA0A202"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Ha a jelzőkábel áram és feszültségváltók felőli oldalán, a csatlakoztatás érdekében sorozatkapocs kerül elhelyezésre, akkor ennek plombázhatóságáról — és elkülönített szereléséről zárt tokozaton belül — külön gondoskodni kell. </w:t>
      </w:r>
    </w:p>
    <w:p w14:paraId="3974E14D" w14:textId="26F96DFC" w:rsidR="008B17AE" w:rsidRPr="008B17AE" w:rsidRDefault="008B17AE" w:rsidP="008B17AE">
      <w:pPr>
        <w:rPr>
          <w:sz w:val="22"/>
          <w:szCs w:val="22"/>
        </w:rPr>
      </w:pPr>
      <w:r w:rsidRPr="008B17AE">
        <w:rPr>
          <w:sz w:val="22"/>
          <w:szCs w:val="22"/>
        </w:rPr>
        <w:t xml:space="preserve">A mérőberendezésekhez felszerelt sorozatkapocs szerelvénynek jelen </w:t>
      </w:r>
      <w:r w:rsidR="00670185">
        <w:rPr>
          <w:sz w:val="22"/>
          <w:szCs w:val="22"/>
        </w:rPr>
        <w:t>szabályzat</w:t>
      </w:r>
      <w:r w:rsidRPr="008B17AE">
        <w:rPr>
          <w:sz w:val="22"/>
          <w:szCs w:val="22"/>
        </w:rPr>
        <w:t xml:space="preserve"> 4. számú mellékletben leírt specifikációnak (M5.1.) megfelelő típusú (M5.2.) sorozatkapocsnak kell lennie.</w:t>
      </w:r>
    </w:p>
    <w:p w14:paraId="541AC595"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és a feszültségváltók szekunder kapcsa és a fogyasztásmérő közé, a mérőberendezés részét nem képező műszert, vagy készüléket — a sorozatkapocs szerelvény vagy műterhelés kivételével — beiktatni tilos. A jelzőkábelen toldás nem lehet.</w:t>
      </w:r>
    </w:p>
    <w:p w14:paraId="221AD24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Műterhelésként kizárólag ellenállás használható, melynek értékét számítással kell meghatározni a mérési tervben. A jelzőkábel ilyen célú meghosszabbítása nem elfogadható. </w:t>
      </w:r>
    </w:p>
    <w:p w14:paraId="7A02A065"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szekunder kapcsaitól, vagy közvetlen mérés esetén az első túláramvédelmi készülékektől a mérőberendezésekig terjedő, méretlen körök vezetékeit védeni kell az illetéktelen beavatkozás ellen. Az áramvezetőkhöz csak roncsolással (pl. védőcső megnyitása, kábel védőburkolatának eltávolítása, szigetelés eltávolítása) lehessen hozzáférni, aminek meg nem szüntethető, látható nyoma marad. Védőcsőben vagy kábelben, elágazás nélkül kell szerelni az áramváltók szekunder áramkörének mindkét vezetőjét és a feszültségváltóról vagy a sínekről közvetlenül csatlakozó feszültség vezetőket is.</w:t>
      </w:r>
    </w:p>
    <w:p w14:paraId="51D04D62" w14:textId="77777777" w:rsidR="008B17AE" w:rsidRPr="009B5D11" w:rsidRDefault="008B17AE" w:rsidP="009B5D11">
      <w:pPr>
        <w:pStyle w:val="Cmsor3"/>
        <w:ind w:left="709"/>
        <w:rPr>
          <w:rFonts w:ascii="Times New Roman" w:hAnsi="Times New Roman" w:cs="Times New Roman"/>
          <w:b/>
          <w:sz w:val="22"/>
          <w:szCs w:val="22"/>
        </w:rPr>
      </w:pPr>
      <w:bookmarkStart w:id="234" w:name="_Toc316989692"/>
      <w:bookmarkStart w:id="235" w:name="_Toc529889583"/>
      <w:r w:rsidRPr="009B5D11">
        <w:rPr>
          <w:rFonts w:ascii="Times New Roman" w:hAnsi="Times New Roman" w:cs="Times New Roman"/>
          <w:b/>
          <w:sz w:val="22"/>
          <w:szCs w:val="22"/>
        </w:rPr>
        <w:lastRenderedPageBreak/>
        <w:t>Feszültségkörök kialakítása</w:t>
      </w:r>
      <w:bookmarkEnd w:id="234"/>
      <w:bookmarkEnd w:id="235"/>
    </w:p>
    <w:p w14:paraId="3F358AD5"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fogyasztásmérő és a hozzátartozó egyéb berendezés feszültségkörének zárlatvédelmére legfeljebb In = </w:t>
      </w:r>
      <w:smartTag w:uri="urn:schemas-microsoft-com:office:smarttags" w:element="metricconverter">
        <w:smartTagPr>
          <w:attr w:name="ProductID" w:val="6 A"/>
        </w:smartTagPr>
        <w:r w:rsidRPr="008B17AE">
          <w:rPr>
            <w:sz w:val="22"/>
            <w:szCs w:val="22"/>
          </w:rPr>
          <w:t>6 A</w:t>
        </w:r>
      </w:smartTag>
      <w:r w:rsidRPr="008B17AE">
        <w:rPr>
          <w:sz w:val="22"/>
          <w:szCs w:val="22"/>
        </w:rPr>
        <w:t xml:space="preserve"> névleges áramú, "B" vagy "C" jelleggörbéjű, — kisfeszültségű mérés esetében min. 15 kA zárlati megszakító képességű — kismegszakítót kell alkalmazni, mely része az előző pontban definiált sorozatkapocs szerelvénynek.</w:t>
      </w:r>
    </w:p>
    <w:p w14:paraId="041BEC3E" w14:textId="77777777" w:rsidR="008B17AE" w:rsidRPr="008B17AE" w:rsidRDefault="008B17AE" w:rsidP="008B17AE">
      <w:pPr>
        <w:numPr>
          <w:ilvl w:val="12"/>
          <w:numId w:val="0"/>
        </w:numPr>
        <w:rPr>
          <w:sz w:val="22"/>
          <w:szCs w:val="22"/>
        </w:rPr>
      </w:pPr>
      <w:r w:rsidRPr="008B17AE">
        <w:rPr>
          <w:sz w:val="22"/>
          <w:szCs w:val="22"/>
        </w:rPr>
        <w:t xml:space="preserve"> A jelzőkábel zárlatvédelme céljából zárlatvédelmi eszközt kell beépíteni a sorozatkapocs szerelvénytől 5 m-nél hosszabb nyomvonal távolságú táplálásnál. A zárlatvédelmi eszköz — a beépítési hely zárlati viszonyainak megfelelő megszakító képességű — lehetőleg olvadóbiztosító legyen, amely átlátszó plombálható műanyag fedéllel lefedett. </w:t>
      </w:r>
    </w:p>
    <w:p w14:paraId="3E42B85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Feszültségváltók esetében ellenőrizni kell a szekunder körben fellépő feszültségesés nagyságát is. A feszültségváltó köröket max 2% feszültségesésre kell méretezni. </w:t>
      </w:r>
    </w:p>
    <w:p w14:paraId="20A72685" w14:textId="77777777" w:rsidR="008B17AE" w:rsidRPr="008B17AE" w:rsidRDefault="008B17AE" w:rsidP="00D90BA6">
      <w:pPr>
        <w:numPr>
          <w:ilvl w:val="0"/>
          <w:numId w:val="8"/>
        </w:numPr>
        <w:spacing w:before="0" w:after="0"/>
        <w:ind w:left="566"/>
        <w:rPr>
          <w:sz w:val="22"/>
          <w:szCs w:val="22"/>
        </w:rPr>
      </w:pPr>
      <w:r w:rsidRPr="008B17AE">
        <w:rPr>
          <w:sz w:val="22"/>
          <w:szCs w:val="22"/>
        </w:rPr>
        <w:t>A feszültségköri kismegszakítókhoz és olvadóbiztosítókhoz csak zárópecsét eltávolításával lehessen hozzáférni (a kismegszakítók kapcsolása is csak plomba eltávolításával legyen lehetséges).</w:t>
      </w:r>
    </w:p>
    <w:p w14:paraId="477D7D47"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Több betáplálással rendelkező felhasználóknál az egyes tápirányok méréseit úgy kell kialakítani, hogy azok — üzemszerű működés közben — saját betáplálásuk feszültségét kapják. Ahol a vételezés jellege miatt valamely betáplálási irány, vagy ennek a mérője nincs állandóan feszültség alatt, oda — a mérési adatok kiolvashatósága miatt — segéd tápfeszültség csatlakozással ellátott mérőt kell felszerelni, vagy relén keresztül kell feszültséget biztosítani a mérőnek.  </w:t>
      </w:r>
    </w:p>
    <w:p w14:paraId="7BD1A694" w14:textId="77777777" w:rsidR="008B17AE" w:rsidRPr="009B5D11" w:rsidRDefault="008B17AE" w:rsidP="009B5D11">
      <w:pPr>
        <w:pStyle w:val="Cmsor3"/>
        <w:ind w:left="709"/>
        <w:rPr>
          <w:rFonts w:ascii="Times New Roman" w:hAnsi="Times New Roman" w:cs="Times New Roman"/>
          <w:b/>
          <w:sz w:val="22"/>
          <w:szCs w:val="22"/>
        </w:rPr>
      </w:pPr>
      <w:bookmarkStart w:id="236" w:name="_Toc536724346"/>
      <w:bookmarkStart w:id="237" w:name="_Toc536724757"/>
      <w:bookmarkStart w:id="238" w:name="_Toc536724858"/>
      <w:bookmarkStart w:id="239" w:name="_Toc316989693"/>
      <w:bookmarkStart w:id="240" w:name="_Toc529889584"/>
      <w:r w:rsidRPr="009B5D11">
        <w:rPr>
          <w:rFonts w:ascii="Times New Roman" w:hAnsi="Times New Roman" w:cs="Times New Roman"/>
          <w:b/>
          <w:sz w:val="22"/>
          <w:szCs w:val="22"/>
        </w:rPr>
        <w:t>Áramváltók</w:t>
      </w:r>
      <w:bookmarkEnd w:id="236"/>
      <w:bookmarkEnd w:id="237"/>
      <w:bookmarkEnd w:id="238"/>
      <w:r w:rsidRPr="009B5D11">
        <w:rPr>
          <w:rFonts w:ascii="Times New Roman" w:hAnsi="Times New Roman" w:cs="Times New Roman"/>
          <w:b/>
          <w:sz w:val="22"/>
          <w:szCs w:val="22"/>
        </w:rPr>
        <w:t>, Feszültségváltók</w:t>
      </w:r>
      <w:bookmarkEnd w:id="239"/>
      <w:bookmarkEnd w:id="240"/>
    </w:p>
    <w:p w14:paraId="34F06710" w14:textId="77777777" w:rsidR="008B17AE" w:rsidRPr="009B5D11" w:rsidRDefault="008B17AE" w:rsidP="009B5D11">
      <w:pPr>
        <w:pStyle w:val="Cmsor4"/>
        <w:ind w:left="284" w:hanging="283"/>
        <w:rPr>
          <w:rFonts w:ascii="Times New Roman" w:hAnsi="Times New Roman" w:cs="Times New Roman"/>
          <w:sz w:val="22"/>
          <w:szCs w:val="22"/>
        </w:rPr>
      </w:pPr>
      <w:bookmarkStart w:id="241" w:name="_Toc536724347"/>
      <w:bookmarkStart w:id="242" w:name="_Toc536724758"/>
      <w:bookmarkStart w:id="243" w:name="_Toc536724859"/>
      <w:bookmarkStart w:id="244" w:name="_Toc316989694"/>
      <w:bookmarkStart w:id="245" w:name="_Toc529889585"/>
      <w:r w:rsidRPr="009B5D11">
        <w:rPr>
          <w:rFonts w:ascii="Times New Roman" w:hAnsi="Times New Roman" w:cs="Times New Roman"/>
          <w:sz w:val="22"/>
          <w:szCs w:val="22"/>
        </w:rPr>
        <w:t>Kisfeszültségű áramváltók</w:t>
      </w:r>
      <w:bookmarkEnd w:id="241"/>
      <w:bookmarkEnd w:id="242"/>
      <w:bookmarkEnd w:id="243"/>
      <w:bookmarkEnd w:id="244"/>
      <w:bookmarkEnd w:id="245"/>
    </w:p>
    <w:p w14:paraId="05AEAEDA" w14:textId="37D81D52" w:rsidR="008B17AE" w:rsidRPr="008B17AE" w:rsidRDefault="008B17AE" w:rsidP="008B17AE">
      <w:pPr>
        <w:numPr>
          <w:ilvl w:val="12"/>
          <w:numId w:val="0"/>
        </w:numPr>
        <w:rPr>
          <w:sz w:val="22"/>
          <w:szCs w:val="22"/>
        </w:rPr>
      </w:pPr>
      <w:r w:rsidRPr="008B17AE">
        <w:rPr>
          <w:sz w:val="22"/>
          <w:szCs w:val="22"/>
        </w:rPr>
        <w:t xml:space="preserve">Az elszámolási mérések kialakítása során jelen </w:t>
      </w:r>
      <w:r w:rsidR="00670185">
        <w:rPr>
          <w:sz w:val="22"/>
          <w:szCs w:val="22"/>
        </w:rPr>
        <w:t>szabályzat</w:t>
      </w:r>
      <w:r w:rsidRPr="008B17AE">
        <w:rPr>
          <w:sz w:val="22"/>
          <w:szCs w:val="22"/>
        </w:rPr>
        <w:t xml:space="preserve"> 3. számú melléklet M4.1 számú fejezetében specifikált műszaki követelményeknek megfelelő áramváltókat kell alkalmazni.</w:t>
      </w:r>
    </w:p>
    <w:p w14:paraId="74F5FEDF" w14:textId="49E519A0" w:rsidR="008B17AE" w:rsidRPr="008B17AE" w:rsidRDefault="008B17AE" w:rsidP="008B17AE">
      <w:pPr>
        <w:numPr>
          <w:ilvl w:val="12"/>
          <w:numId w:val="0"/>
        </w:numPr>
        <w:rPr>
          <w:sz w:val="22"/>
          <w:szCs w:val="22"/>
        </w:rPr>
      </w:pPr>
      <w:r w:rsidRPr="008B17AE">
        <w:rPr>
          <w:sz w:val="22"/>
          <w:szCs w:val="22"/>
        </w:rPr>
        <w:t xml:space="preserve">Új felhasználói bekapcsolás, vagy csere esetén jelen </w:t>
      </w:r>
      <w:r w:rsidR="00670185">
        <w:rPr>
          <w:sz w:val="22"/>
          <w:szCs w:val="22"/>
        </w:rPr>
        <w:t>szabályzat</w:t>
      </w:r>
      <w:r w:rsidRPr="008B17AE">
        <w:rPr>
          <w:sz w:val="22"/>
          <w:szCs w:val="22"/>
        </w:rPr>
        <w:t xml:space="preserve"> 3. számú melléklet M4.1 számú fejezetében meghatározott típusú áramváltókat kell alkalmazni.</w:t>
      </w:r>
    </w:p>
    <w:p w14:paraId="1C3F943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Csak 0.5S pontossági osztályú áramváltók építhetők be. </w:t>
      </w:r>
    </w:p>
    <w:p w14:paraId="4E25EEB3"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szekunder mag teljesítményét olyanra kell választani, hogy a mérőkörök szekunder oldali tényleges terhelése (mérő és vezeték impedanciák együttes értéke) az áramváltó névleges teljesítményének 25-100 %-a közötti tartományába essen.</w:t>
      </w:r>
    </w:p>
    <w:p w14:paraId="2043385F"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kiválasztáskor a magteljesítményre, illetve a szekunder kör terhelésére vonatkozóan be kell tartani az alábbi szempontokat:</w:t>
      </w:r>
    </w:p>
    <w:p w14:paraId="4DD66B34"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Ha az áramváltó 2,5 mm</w:t>
      </w:r>
      <w:r w:rsidRPr="008B17AE">
        <w:rPr>
          <w:sz w:val="22"/>
          <w:szCs w:val="22"/>
          <w:vertAlign w:val="superscript"/>
        </w:rPr>
        <w:t>2</w:t>
      </w:r>
      <w:r w:rsidRPr="008B17AE">
        <w:rPr>
          <w:sz w:val="22"/>
          <w:szCs w:val="22"/>
        </w:rPr>
        <w:t xml:space="preserve"> keresztmetszetű szekunder köri bekötő vezetékének hossza nem haladja meg az 5 métert, akkor a szekunder magteljesítménye legalább 1,5 VA legyen, de ne haladja meg a 7,5 VA értéket. </w:t>
      </w:r>
    </w:p>
    <w:p w14:paraId="35DB89CD"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Ha az áramváltó 2,5 mm</w:t>
      </w:r>
      <w:r w:rsidRPr="008B17AE">
        <w:rPr>
          <w:sz w:val="22"/>
          <w:szCs w:val="22"/>
          <w:vertAlign w:val="superscript"/>
        </w:rPr>
        <w:t>2</w:t>
      </w:r>
      <w:r w:rsidRPr="008B17AE">
        <w:rPr>
          <w:sz w:val="22"/>
          <w:szCs w:val="22"/>
        </w:rPr>
        <w:t xml:space="preserve"> keresztmetszetű szekunder köri bekötő vezetékének hossza 5 és </w:t>
      </w:r>
      <w:smartTag w:uri="urn:schemas-microsoft-com:office:smarttags" w:element="metricconverter">
        <w:smartTagPr>
          <w:attr w:name="ProductID" w:val="10 m￩ter"/>
        </w:smartTagPr>
        <w:r w:rsidRPr="008B17AE">
          <w:rPr>
            <w:sz w:val="22"/>
            <w:szCs w:val="22"/>
          </w:rPr>
          <w:t>10 méter</w:t>
        </w:r>
      </w:smartTag>
      <w:r w:rsidRPr="008B17AE">
        <w:rPr>
          <w:sz w:val="22"/>
          <w:szCs w:val="22"/>
        </w:rPr>
        <w:t xml:space="preserve"> közötti, akkor a szekunder magteljesítménye legalább 3,5 VA legyen, de ne haladja meg a 15 VA értéket. </w:t>
      </w:r>
    </w:p>
    <w:p w14:paraId="42424421"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Ha az áramváltó szekunder körébe csak egy elektronikus mérőberendezés kerül bekötésre, és a 2,5 mm</w:t>
      </w:r>
      <w:r w:rsidRPr="008B17AE">
        <w:rPr>
          <w:sz w:val="22"/>
          <w:szCs w:val="22"/>
          <w:vertAlign w:val="superscript"/>
        </w:rPr>
        <w:t>2</w:t>
      </w:r>
      <w:r w:rsidRPr="008B17AE">
        <w:rPr>
          <w:sz w:val="22"/>
          <w:szCs w:val="22"/>
        </w:rPr>
        <w:t xml:space="preserve"> keresztmetszetű bekötő vezeték hossza 10 és </w:t>
      </w:r>
      <w:smartTag w:uri="urn:schemas-microsoft-com:office:smarttags" w:element="metricconverter">
        <w:smartTagPr>
          <w:attr w:name="ProductID" w:val="20 m￩ter"/>
        </w:smartTagPr>
        <w:r w:rsidRPr="008B17AE">
          <w:rPr>
            <w:sz w:val="22"/>
            <w:szCs w:val="22"/>
          </w:rPr>
          <w:t>20 méter</w:t>
        </w:r>
      </w:smartTag>
      <w:r w:rsidRPr="008B17AE">
        <w:rPr>
          <w:sz w:val="22"/>
          <w:szCs w:val="22"/>
        </w:rPr>
        <w:t xml:space="preserve"> közötti, akkor az áramváltó terhelhetősége minimum 7,5 VA legyen, de ne haladja meg a 20 VA értéket.</w:t>
      </w:r>
    </w:p>
    <w:p w14:paraId="033C8AD9"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 xml:space="preserve">Ha a szekunder köri vezeték vagy jelzőkábel hossza meghaladja a 20 métert, akkor számítással kell ellenőrizni, hogy szekunder köri terhelés nem haladja-e meg a magteljesítmény névleges értékét. </w:t>
      </w:r>
    </w:p>
    <w:p w14:paraId="607C6E12" w14:textId="77777777" w:rsidR="006F214C" w:rsidRPr="00356DDF" w:rsidRDefault="006F214C" w:rsidP="006F214C">
      <w:pPr>
        <w:numPr>
          <w:ilvl w:val="0"/>
          <w:numId w:val="8"/>
        </w:numPr>
        <w:spacing w:before="0" w:after="0"/>
        <w:ind w:left="567"/>
        <w:rPr>
          <w:sz w:val="22"/>
          <w:szCs w:val="22"/>
        </w:rPr>
      </w:pPr>
      <w:r w:rsidRPr="00356DDF">
        <w:rPr>
          <w:sz w:val="22"/>
          <w:szCs w:val="22"/>
        </w:rPr>
        <w:t xml:space="preserve">Az áramváltókat a — </w:t>
      </w:r>
      <w:r>
        <w:rPr>
          <w:sz w:val="22"/>
          <w:szCs w:val="22"/>
        </w:rPr>
        <w:t>fenti</w:t>
      </w:r>
      <w:r w:rsidRPr="00356DDF">
        <w:rPr>
          <w:sz w:val="22"/>
          <w:szCs w:val="22"/>
        </w:rPr>
        <w:t xml:space="preserve"> pont</w:t>
      </w:r>
      <w:r>
        <w:rPr>
          <w:sz w:val="22"/>
          <w:szCs w:val="22"/>
        </w:rPr>
        <w:t>okban</w:t>
      </w:r>
      <w:r w:rsidRPr="00356DDF">
        <w:rPr>
          <w:sz w:val="22"/>
          <w:szCs w:val="22"/>
        </w:rPr>
        <w:t xml:space="preserve"> meghatározott alapelv</w:t>
      </w:r>
      <w:r>
        <w:rPr>
          <w:sz w:val="22"/>
          <w:szCs w:val="22"/>
        </w:rPr>
        <w:t>ek</w:t>
      </w:r>
      <w:r w:rsidRPr="00356DDF">
        <w:rPr>
          <w:sz w:val="22"/>
          <w:szCs w:val="22"/>
        </w:rPr>
        <w:t xml:space="preserve"> figyelembe vételével — a rendelkezésre álló névleges csatlakozási teljesítményhez kell illeszteni. A névleges primer áram értékekhez tartozó felhasználói lekötött teljesítmények minimum, illetve maximum értékeit jelen szabályzat 6. számú melléklete adja meg. </w:t>
      </w:r>
    </w:p>
    <w:p w14:paraId="604F3C41" w14:textId="21B0483D" w:rsidR="008B17AE" w:rsidRPr="008B17AE" w:rsidRDefault="008B17AE" w:rsidP="00D90BA6">
      <w:pPr>
        <w:numPr>
          <w:ilvl w:val="0"/>
          <w:numId w:val="8"/>
        </w:numPr>
        <w:spacing w:before="0" w:after="0"/>
        <w:ind w:left="568" w:hanging="284"/>
        <w:rPr>
          <w:sz w:val="22"/>
          <w:szCs w:val="22"/>
        </w:rPr>
      </w:pPr>
      <w:bookmarkStart w:id="246" w:name="_GoBack"/>
      <w:bookmarkEnd w:id="246"/>
      <w:r w:rsidRPr="008B17AE">
        <w:rPr>
          <w:sz w:val="22"/>
          <w:szCs w:val="22"/>
        </w:rPr>
        <w:t xml:space="preserve">Ha az első túláramvédelmi készülék, az áramváltó, az induló feszültségköri biztosító (amennyiben van) nem </w:t>
      </w:r>
      <w:r w:rsidR="00D52A7A">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melléklete szerinti szekrényekben kerülnek elhelyezésre, akkor olyan önálló cellában/mezőben </w:t>
      </w:r>
      <w:r w:rsidRPr="008B17AE">
        <w:rPr>
          <w:sz w:val="22"/>
          <w:szCs w:val="22"/>
        </w:rPr>
        <w:lastRenderedPageBreak/>
        <w:t xml:space="preserve">legyenek, amely zárható vagy plombázható és egyéb, a felhasználó hozzáférését kezelését igénylő berendezést nem tartalmaz. </w:t>
      </w:r>
    </w:p>
    <w:p w14:paraId="5AC77F8D" w14:textId="77777777" w:rsidR="008B17AE" w:rsidRPr="008B17AE" w:rsidRDefault="008B17AE" w:rsidP="00D90BA6">
      <w:pPr>
        <w:numPr>
          <w:ilvl w:val="0"/>
          <w:numId w:val="8"/>
        </w:numPr>
        <w:spacing w:before="0" w:after="0"/>
        <w:ind w:left="567"/>
        <w:rPr>
          <w:sz w:val="22"/>
          <w:szCs w:val="22"/>
        </w:rPr>
      </w:pPr>
      <w:r w:rsidRPr="008B17AE">
        <w:rPr>
          <w:sz w:val="22"/>
          <w:szCs w:val="22"/>
        </w:rPr>
        <w:t>Az áramváltók szekunder kapcsait plombázható kapocsfedéllel kell ellátni.</w:t>
      </w:r>
    </w:p>
    <w:p w14:paraId="32751A51" w14:textId="77777777" w:rsidR="008B17AE" w:rsidRPr="008B17AE" w:rsidRDefault="008B17AE" w:rsidP="00D90BA6">
      <w:pPr>
        <w:numPr>
          <w:ilvl w:val="0"/>
          <w:numId w:val="8"/>
        </w:numPr>
        <w:spacing w:before="0" w:after="0"/>
        <w:ind w:left="567"/>
        <w:rPr>
          <w:sz w:val="22"/>
          <w:szCs w:val="22"/>
        </w:rPr>
      </w:pPr>
      <w:r w:rsidRPr="008B17AE">
        <w:rPr>
          <w:sz w:val="22"/>
          <w:szCs w:val="22"/>
        </w:rPr>
        <w:t xml:space="preserve">Az áramváltók szekunder körének "k" kapcsát potenciálrögzítés céljából minden esetben össze kell kötni a PEN vezetővel, vagy a védővezetővel. </w:t>
      </w:r>
    </w:p>
    <w:p w14:paraId="517F63F3" w14:textId="77777777" w:rsidR="008B17AE" w:rsidRPr="008B17AE" w:rsidRDefault="008B17AE" w:rsidP="00D90BA6">
      <w:pPr>
        <w:numPr>
          <w:ilvl w:val="0"/>
          <w:numId w:val="8"/>
        </w:numPr>
        <w:spacing w:before="0" w:after="0"/>
        <w:ind w:left="567"/>
        <w:rPr>
          <w:sz w:val="22"/>
          <w:szCs w:val="22"/>
        </w:rPr>
      </w:pPr>
      <w:r w:rsidRPr="008B17AE">
        <w:rPr>
          <w:sz w:val="22"/>
          <w:szCs w:val="22"/>
        </w:rPr>
        <w:t xml:space="preserve">Az áramváltók szekunder köreit nem szabad nyitva hagyni. A szekunder tekercsnek a mérő áramtekercsén vagy (munkavégzés ideje alatt) rövidzáron keresztül zártnak kell lennie. </w:t>
      </w:r>
    </w:p>
    <w:p w14:paraId="1F2A48E8" w14:textId="77777777" w:rsidR="008B17AE" w:rsidRPr="008B17AE" w:rsidRDefault="008B17AE" w:rsidP="00D90BA6">
      <w:pPr>
        <w:numPr>
          <w:ilvl w:val="0"/>
          <w:numId w:val="8"/>
        </w:numPr>
        <w:spacing w:before="0" w:after="0"/>
        <w:ind w:left="567"/>
        <w:rPr>
          <w:sz w:val="22"/>
          <w:szCs w:val="22"/>
        </w:rPr>
      </w:pPr>
      <w:r w:rsidRPr="008B17AE">
        <w:rPr>
          <w:sz w:val="22"/>
          <w:szCs w:val="22"/>
        </w:rPr>
        <w:t xml:space="preserve">A kisfeszültségű áramváltók termikus határárama 1 sec időhatár mellett feleljen meg az alábbi táblázatban meghatározott értékeknek: </w:t>
      </w:r>
    </w:p>
    <w:p w14:paraId="343BA7C6" w14:textId="77777777" w:rsidR="008B17AE" w:rsidRPr="008B17AE" w:rsidRDefault="008B17AE" w:rsidP="008B17AE">
      <w:pPr>
        <w:rPr>
          <w:sz w:val="22"/>
          <w:szCs w:val="22"/>
        </w:rPr>
      </w:pPr>
    </w:p>
    <w:tbl>
      <w:tblPr>
        <w:tblW w:w="8820" w:type="dxa"/>
        <w:tblInd w:w="55" w:type="dxa"/>
        <w:tblCellMar>
          <w:left w:w="70" w:type="dxa"/>
          <w:right w:w="70" w:type="dxa"/>
        </w:tblCellMar>
        <w:tblLook w:val="0000" w:firstRow="0" w:lastRow="0" w:firstColumn="0" w:lastColumn="0" w:noHBand="0" w:noVBand="0"/>
      </w:tblPr>
      <w:tblGrid>
        <w:gridCol w:w="3160"/>
        <w:gridCol w:w="1180"/>
        <w:gridCol w:w="1060"/>
        <w:gridCol w:w="1060"/>
        <w:gridCol w:w="1180"/>
        <w:gridCol w:w="1180"/>
      </w:tblGrid>
      <w:tr w:rsidR="008B17AE" w:rsidRPr="008B17AE" w14:paraId="5EFABD4B" w14:textId="77777777" w:rsidTr="008B17AE">
        <w:trPr>
          <w:trHeight w:val="108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6FA0394F" w14:textId="77777777" w:rsidR="008B17AE" w:rsidRPr="008B17AE" w:rsidRDefault="008B17AE" w:rsidP="008B17AE">
            <w:pPr>
              <w:rPr>
                <w:sz w:val="22"/>
                <w:szCs w:val="22"/>
                <w:lang w:eastAsia="ko-KR"/>
              </w:rPr>
            </w:pPr>
            <w:r w:rsidRPr="008B17AE">
              <w:rPr>
                <w:sz w:val="22"/>
                <w:szCs w:val="22"/>
                <w:lang w:eastAsia="ko-KR"/>
              </w:rPr>
              <w:t>KÖF/KIF transzformátor teljesítménye</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70C3787E" w14:textId="77777777" w:rsidR="008B17AE" w:rsidRPr="008B17AE" w:rsidRDefault="008B17AE" w:rsidP="008B17AE">
            <w:pPr>
              <w:jc w:val="center"/>
              <w:rPr>
                <w:sz w:val="22"/>
                <w:szCs w:val="22"/>
                <w:lang w:eastAsia="ko-KR"/>
              </w:rPr>
            </w:pPr>
            <w:r w:rsidRPr="008B17AE">
              <w:rPr>
                <w:sz w:val="22"/>
                <w:szCs w:val="22"/>
                <w:lang w:eastAsia="ko-KR"/>
              </w:rPr>
              <w:t>≤250 kVA</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5F27017" w14:textId="77777777" w:rsidR="008B17AE" w:rsidRPr="008B17AE" w:rsidRDefault="008B17AE" w:rsidP="008B17AE">
            <w:pPr>
              <w:jc w:val="center"/>
              <w:rPr>
                <w:sz w:val="22"/>
                <w:szCs w:val="22"/>
                <w:lang w:eastAsia="ko-KR"/>
              </w:rPr>
            </w:pPr>
            <w:r w:rsidRPr="008B17AE">
              <w:rPr>
                <w:sz w:val="22"/>
                <w:szCs w:val="22"/>
                <w:lang w:eastAsia="ko-KR"/>
              </w:rPr>
              <w:t>400 kVA</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0C2CEA4" w14:textId="77777777" w:rsidR="008B17AE" w:rsidRPr="008B17AE" w:rsidRDefault="008B17AE" w:rsidP="008B17AE">
            <w:pPr>
              <w:jc w:val="center"/>
              <w:rPr>
                <w:sz w:val="22"/>
                <w:szCs w:val="22"/>
                <w:lang w:eastAsia="ko-KR"/>
              </w:rPr>
            </w:pPr>
            <w:r w:rsidRPr="008B17AE">
              <w:rPr>
                <w:sz w:val="22"/>
                <w:szCs w:val="22"/>
                <w:lang w:eastAsia="ko-KR"/>
              </w:rPr>
              <w:t>630 kVA</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1C7E2A78" w14:textId="77777777" w:rsidR="008B17AE" w:rsidRPr="008B17AE" w:rsidRDefault="008B17AE" w:rsidP="008B17AE">
            <w:pPr>
              <w:jc w:val="center"/>
              <w:rPr>
                <w:sz w:val="22"/>
                <w:szCs w:val="22"/>
                <w:lang w:eastAsia="ko-KR"/>
              </w:rPr>
            </w:pPr>
            <w:r w:rsidRPr="008B17AE">
              <w:rPr>
                <w:sz w:val="22"/>
                <w:szCs w:val="22"/>
                <w:lang w:eastAsia="ko-KR"/>
              </w:rPr>
              <w:t>1000 kVA</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2F2FFC9C" w14:textId="77777777" w:rsidR="008B17AE" w:rsidRPr="008B17AE" w:rsidRDefault="008B17AE" w:rsidP="008B17AE">
            <w:pPr>
              <w:jc w:val="center"/>
              <w:rPr>
                <w:sz w:val="22"/>
                <w:szCs w:val="22"/>
                <w:lang w:eastAsia="ko-KR"/>
              </w:rPr>
            </w:pPr>
            <w:r w:rsidRPr="008B17AE">
              <w:rPr>
                <w:sz w:val="22"/>
                <w:szCs w:val="22"/>
                <w:lang w:eastAsia="ko-KR"/>
              </w:rPr>
              <w:t>1600 kVA</w:t>
            </w:r>
          </w:p>
        </w:tc>
      </w:tr>
      <w:tr w:rsidR="008B17AE" w:rsidRPr="008B17AE" w14:paraId="33BCCD9C" w14:textId="77777777" w:rsidTr="008B17AE">
        <w:trPr>
          <w:trHeight w:val="825"/>
        </w:trPr>
        <w:tc>
          <w:tcPr>
            <w:tcW w:w="3160" w:type="dxa"/>
            <w:tcBorders>
              <w:top w:val="nil"/>
              <w:left w:val="single" w:sz="4" w:space="0" w:color="auto"/>
              <w:bottom w:val="single" w:sz="4" w:space="0" w:color="auto"/>
              <w:right w:val="single" w:sz="4" w:space="0" w:color="auto"/>
            </w:tcBorders>
            <w:shd w:val="clear" w:color="auto" w:fill="auto"/>
            <w:vAlign w:val="bottom"/>
          </w:tcPr>
          <w:p w14:paraId="543CD12B" w14:textId="77777777" w:rsidR="008B17AE" w:rsidRPr="008B17AE" w:rsidRDefault="008B17AE" w:rsidP="008B17AE">
            <w:pPr>
              <w:rPr>
                <w:sz w:val="22"/>
                <w:szCs w:val="22"/>
                <w:lang w:eastAsia="ko-KR"/>
              </w:rPr>
            </w:pPr>
            <w:r w:rsidRPr="008B17AE">
              <w:rPr>
                <w:sz w:val="22"/>
                <w:szCs w:val="22"/>
                <w:lang w:eastAsia="ko-KR"/>
              </w:rPr>
              <w:t xml:space="preserve">Termikus határáram minimális értéke. </w:t>
            </w:r>
          </w:p>
        </w:tc>
        <w:tc>
          <w:tcPr>
            <w:tcW w:w="1180" w:type="dxa"/>
            <w:tcBorders>
              <w:top w:val="nil"/>
              <w:left w:val="nil"/>
              <w:bottom w:val="single" w:sz="4" w:space="0" w:color="auto"/>
              <w:right w:val="single" w:sz="4" w:space="0" w:color="auto"/>
            </w:tcBorders>
            <w:shd w:val="clear" w:color="auto" w:fill="auto"/>
            <w:noWrap/>
            <w:vAlign w:val="bottom"/>
          </w:tcPr>
          <w:p w14:paraId="3C31402E" w14:textId="77777777" w:rsidR="008B17AE" w:rsidRPr="008B17AE" w:rsidRDefault="008B17AE" w:rsidP="008B17AE">
            <w:pPr>
              <w:jc w:val="center"/>
              <w:rPr>
                <w:sz w:val="22"/>
                <w:szCs w:val="22"/>
                <w:lang w:eastAsia="ko-KR"/>
              </w:rPr>
            </w:pPr>
            <w:r w:rsidRPr="008B17AE">
              <w:rPr>
                <w:sz w:val="22"/>
                <w:szCs w:val="22"/>
                <w:lang w:eastAsia="ko-KR"/>
              </w:rPr>
              <w:t>12 kA</w:t>
            </w:r>
            <w:r w:rsidRPr="008B17AE">
              <w:rPr>
                <w:sz w:val="22"/>
                <w:szCs w:val="22"/>
                <w:vertAlign w:val="subscript"/>
                <w:lang w:eastAsia="ko-KR"/>
              </w:rPr>
              <w:t>eff</w:t>
            </w:r>
          </w:p>
        </w:tc>
        <w:tc>
          <w:tcPr>
            <w:tcW w:w="1060" w:type="dxa"/>
            <w:tcBorders>
              <w:top w:val="nil"/>
              <w:left w:val="nil"/>
              <w:bottom w:val="single" w:sz="4" w:space="0" w:color="auto"/>
              <w:right w:val="single" w:sz="4" w:space="0" w:color="auto"/>
            </w:tcBorders>
            <w:shd w:val="clear" w:color="auto" w:fill="auto"/>
            <w:noWrap/>
            <w:vAlign w:val="bottom"/>
          </w:tcPr>
          <w:p w14:paraId="4877EB38" w14:textId="77777777" w:rsidR="008B17AE" w:rsidRPr="008B17AE" w:rsidRDefault="008B17AE" w:rsidP="008B17AE">
            <w:pPr>
              <w:jc w:val="center"/>
              <w:rPr>
                <w:sz w:val="22"/>
                <w:szCs w:val="22"/>
                <w:lang w:eastAsia="ko-KR"/>
              </w:rPr>
            </w:pPr>
            <w:r w:rsidRPr="008B17AE">
              <w:rPr>
                <w:sz w:val="22"/>
                <w:szCs w:val="22"/>
                <w:lang w:eastAsia="ko-KR"/>
              </w:rPr>
              <w:t>16 kA</w:t>
            </w:r>
            <w:r w:rsidRPr="008B17AE">
              <w:rPr>
                <w:sz w:val="22"/>
                <w:szCs w:val="22"/>
                <w:vertAlign w:val="subscript"/>
                <w:lang w:eastAsia="ko-KR"/>
              </w:rPr>
              <w:t>eff</w:t>
            </w:r>
          </w:p>
        </w:tc>
        <w:tc>
          <w:tcPr>
            <w:tcW w:w="1060" w:type="dxa"/>
            <w:tcBorders>
              <w:top w:val="nil"/>
              <w:left w:val="nil"/>
              <w:bottom w:val="single" w:sz="4" w:space="0" w:color="auto"/>
              <w:right w:val="single" w:sz="4" w:space="0" w:color="auto"/>
            </w:tcBorders>
            <w:shd w:val="clear" w:color="auto" w:fill="auto"/>
            <w:noWrap/>
            <w:vAlign w:val="bottom"/>
          </w:tcPr>
          <w:p w14:paraId="3B879A43" w14:textId="77777777" w:rsidR="008B17AE" w:rsidRPr="008B17AE" w:rsidRDefault="008B17AE" w:rsidP="008B17AE">
            <w:pPr>
              <w:jc w:val="center"/>
              <w:rPr>
                <w:sz w:val="22"/>
                <w:szCs w:val="22"/>
                <w:lang w:eastAsia="ko-KR"/>
              </w:rPr>
            </w:pPr>
            <w:r w:rsidRPr="008B17AE">
              <w:rPr>
                <w:sz w:val="22"/>
                <w:szCs w:val="22"/>
                <w:lang w:eastAsia="ko-KR"/>
              </w:rPr>
              <w:t>25 kA</w:t>
            </w:r>
            <w:r w:rsidRPr="008B17AE">
              <w:rPr>
                <w:sz w:val="22"/>
                <w:szCs w:val="22"/>
                <w:vertAlign w:val="subscript"/>
                <w:lang w:eastAsia="ko-KR"/>
              </w:rPr>
              <w:t>eff</w:t>
            </w:r>
          </w:p>
        </w:tc>
        <w:tc>
          <w:tcPr>
            <w:tcW w:w="1180" w:type="dxa"/>
            <w:tcBorders>
              <w:top w:val="nil"/>
              <w:left w:val="nil"/>
              <w:bottom w:val="single" w:sz="4" w:space="0" w:color="auto"/>
              <w:right w:val="single" w:sz="4" w:space="0" w:color="auto"/>
            </w:tcBorders>
            <w:shd w:val="clear" w:color="auto" w:fill="auto"/>
            <w:noWrap/>
            <w:vAlign w:val="bottom"/>
          </w:tcPr>
          <w:p w14:paraId="5C35CACA" w14:textId="77777777" w:rsidR="008B17AE" w:rsidRPr="008B17AE" w:rsidRDefault="008B17AE" w:rsidP="008B17AE">
            <w:pPr>
              <w:jc w:val="center"/>
              <w:rPr>
                <w:sz w:val="22"/>
                <w:szCs w:val="22"/>
                <w:lang w:eastAsia="ko-KR"/>
              </w:rPr>
            </w:pPr>
            <w:r w:rsidRPr="008B17AE">
              <w:rPr>
                <w:sz w:val="22"/>
                <w:szCs w:val="22"/>
                <w:lang w:eastAsia="ko-KR"/>
              </w:rPr>
              <w:t>40 kA</w:t>
            </w:r>
            <w:r w:rsidRPr="008B17AE">
              <w:rPr>
                <w:sz w:val="22"/>
                <w:szCs w:val="22"/>
                <w:vertAlign w:val="subscript"/>
                <w:lang w:eastAsia="ko-KR"/>
              </w:rPr>
              <w:t>eff</w:t>
            </w:r>
          </w:p>
        </w:tc>
        <w:tc>
          <w:tcPr>
            <w:tcW w:w="1180" w:type="dxa"/>
            <w:tcBorders>
              <w:top w:val="nil"/>
              <w:left w:val="nil"/>
              <w:bottom w:val="single" w:sz="4" w:space="0" w:color="auto"/>
              <w:right w:val="single" w:sz="4" w:space="0" w:color="auto"/>
            </w:tcBorders>
            <w:shd w:val="clear" w:color="auto" w:fill="auto"/>
            <w:noWrap/>
            <w:vAlign w:val="bottom"/>
          </w:tcPr>
          <w:p w14:paraId="16B1880B" w14:textId="77777777" w:rsidR="008B17AE" w:rsidRPr="008B17AE" w:rsidRDefault="008B17AE" w:rsidP="008B17AE">
            <w:pPr>
              <w:jc w:val="center"/>
              <w:rPr>
                <w:sz w:val="22"/>
                <w:szCs w:val="22"/>
                <w:lang w:eastAsia="ko-KR"/>
              </w:rPr>
            </w:pPr>
            <w:r w:rsidRPr="008B17AE">
              <w:rPr>
                <w:sz w:val="22"/>
                <w:szCs w:val="22"/>
                <w:lang w:eastAsia="ko-KR"/>
              </w:rPr>
              <w:t>50 kA</w:t>
            </w:r>
            <w:r w:rsidRPr="008B17AE">
              <w:rPr>
                <w:sz w:val="22"/>
                <w:szCs w:val="22"/>
                <w:vertAlign w:val="subscript"/>
                <w:lang w:eastAsia="ko-KR"/>
              </w:rPr>
              <w:t>eff</w:t>
            </w:r>
          </w:p>
        </w:tc>
      </w:tr>
    </w:tbl>
    <w:p w14:paraId="4EB4CC2A" w14:textId="77777777" w:rsidR="008B17AE" w:rsidRPr="008B17AE" w:rsidRDefault="008B17AE" w:rsidP="008B17AE">
      <w:pPr>
        <w:rPr>
          <w:sz w:val="22"/>
          <w:szCs w:val="22"/>
        </w:rPr>
      </w:pPr>
      <w:r w:rsidRPr="008B17AE">
        <w:rPr>
          <w:sz w:val="22"/>
          <w:szCs w:val="22"/>
        </w:rPr>
        <w:t xml:space="preserve">Az áramváltók dinamikus határárama a termikus határáram 2,5-szerese legyen. </w:t>
      </w:r>
    </w:p>
    <w:p w14:paraId="44B11B22" w14:textId="77777777" w:rsidR="008B17AE" w:rsidRPr="00D52A7A" w:rsidRDefault="008B17AE" w:rsidP="008B17AE">
      <w:pPr>
        <w:rPr>
          <w:sz w:val="22"/>
          <w:szCs w:val="22"/>
        </w:rPr>
      </w:pPr>
      <w:r w:rsidRPr="008B17AE">
        <w:rPr>
          <w:sz w:val="22"/>
          <w:szCs w:val="22"/>
        </w:rPr>
        <w:t xml:space="preserve">Kisfeszültségű elszámolási mérések áramváltóinak tulajdonosa és üzemeltetési felelőse az </w:t>
      </w:r>
      <w:r w:rsidRPr="00D52A7A">
        <w:rPr>
          <w:sz w:val="22"/>
          <w:szCs w:val="22"/>
        </w:rPr>
        <w:t xml:space="preserve">NKM Áramhálózati Kft.  </w:t>
      </w:r>
    </w:p>
    <w:p w14:paraId="596AAEC2" w14:textId="77777777" w:rsidR="008B17AE" w:rsidRPr="009B5D11" w:rsidRDefault="008B17AE" w:rsidP="009B5D11">
      <w:pPr>
        <w:pStyle w:val="Cmsor4"/>
        <w:ind w:left="284" w:hanging="283"/>
        <w:rPr>
          <w:rFonts w:ascii="Times New Roman" w:hAnsi="Times New Roman" w:cs="Times New Roman"/>
          <w:sz w:val="22"/>
          <w:szCs w:val="22"/>
        </w:rPr>
      </w:pPr>
      <w:bookmarkStart w:id="247" w:name="_Toc536724348"/>
      <w:bookmarkStart w:id="248" w:name="_Toc536724759"/>
      <w:bookmarkStart w:id="249" w:name="_Toc536724860"/>
      <w:bookmarkStart w:id="250" w:name="_Toc316989695"/>
      <w:bookmarkStart w:id="251" w:name="_Toc529889586"/>
      <w:r w:rsidRPr="009B5D11">
        <w:rPr>
          <w:rFonts w:ascii="Times New Roman" w:hAnsi="Times New Roman" w:cs="Times New Roman"/>
          <w:sz w:val="22"/>
          <w:szCs w:val="22"/>
        </w:rPr>
        <w:t xml:space="preserve">Közép és nagyfeszültségű </w:t>
      </w:r>
      <w:bookmarkEnd w:id="247"/>
      <w:bookmarkEnd w:id="248"/>
      <w:bookmarkEnd w:id="249"/>
      <w:r w:rsidRPr="009B5D11">
        <w:rPr>
          <w:rFonts w:ascii="Times New Roman" w:hAnsi="Times New Roman" w:cs="Times New Roman"/>
          <w:sz w:val="22"/>
          <w:szCs w:val="22"/>
        </w:rPr>
        <w:t>áramváltók</w:t>
      </w:r>
      <w:bookmarkEnd w:id="250"/>
      <w:bookmarkEnd w:id="251"/>
    </w:p>
    <w:p w14:paraId="6CBF2649" w14:textId="77777777" w:rsidR="008B17AE" w:rsidRPr="008B17AE" w:rsidRDefault="008B17AE" w:rsidP="008B17AE">
      <w:pPr>
        <w:numPr>
          <w:ilvl w:val="12"/>
          <w:numId w:val="0"/>
        </w:numPr>
        <w:spacing w:line="273" w:lineRule="exact"/>
        <w:rPr>
          <w:sz w:val="22"/>
          <w:szCs w:val="22"/>
        </w:rPr>
      </w:pPr>
      <w:r w:rsidRPr="008B17AE">
        <w:rPr>
          <w:sz w:val="22"/>
          <w:szCs w:val="22"/>
        </w:rPr>
        <w:t>A középfeszültségű áramváltóknak az alábbi követelményeknek kell megfelelniük:</w:t>
      </w:r>
    </w:p>
    <w:p w14:paraId="583F37C0"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Elszámolási fogyasztásmérés céljára az érvényes szabvány (MSZ EN 60044/1) előírásainak megfelelő áramváltók építhetők be. </w:t>
      </w:r>
    </w:p>
    <w:p w14:paraId="0C4AA9E1"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beépítésre kerülő középfeszültségű áramváltók pontossági osztályát a névleges feszültség és a felhasználó rendelkezésre álló teljesítményéből számított primer ármérték alapján kell kiválasztani, az alábbi táblázat értékeinek figyelembe vételével. </w:t>
      </w:r>
    </w:p>
    <w:p w14:paraId="3A4ECA21" w14:textId="77777777" w:rsidR="008B17AE" w:rsidRPr="008B17AE" w:rsidRDefault="008B17AE" w:rsidP="008B17AE">
      <w:pPr>
        <w:rPr>
          <w:sz w:val="22"/>
          <w:szCs w:val="22"/>
        </w:rPr>
      </w:pPr>
      <w:r w:rsidRPr="008B17AE">
        <w:rPr>
          <w:sz w:val="22"/>
          <w:szCs w:val="22"/>
        </w:rPr>
        <w:t xml:space="preserve">A beépíthető középfeszültségű áramváltók pontossági osztályai: </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0"/>
        <w:gridCol w:w="3780"/>
        <w:gridCol w:w="3060"/>
      </w:tblGrid>
      <w:tr w:rsidR="008B17AE" w:rsidRPr="008B17AE" w14:paraId="35B5D05F" w14:textId="77777777" w:rsidTr="008B17AE">
        <w:trPr>
          <w:cantSplit/>
        </w:trPr>
        <w:tc>
          <w:tcPr>
            <w:tcW w:w="1980" w:type="dxa"/>
          </w:tcPr>
          <w:p w14:paraId="7BAD21E9" w14:textId="77777777" w:rsidR="008B17AE" w:rsidRPr="008B17AE" w:rsidRDefault="008B17AE" w:rsidP="008B17AE">
            <w:pPr>
              <w:numPr>
                <w:ilvl w:val="12"/>
                <w:numId w:val="0"/>
              </w:numPr>
              <w:jc w:val="center"/>
              <w:rPr>
                <w:sz w:val="22"/>
                <w:szCs w:val="22"/>
              </w:rPr>
            </w:pPr>
            <w:r w:rsidRPr="008B17AE">
              <w:rPr>
                <w:sz w:val="22"/>
                <w:szCs w:val="22"/>
              </w:rPr>
              <w:t>Névleges feszültség</w:t>
            </w:r>
          </w:p>
        </w:tc>
        <w:tc>
          <w:tcPr>
            <w:tcW w:w="3780" w:type="dxa"/>
          </w:tcPr>
          <w:p w14:paraId="3BFAE440" w14:textId="77777777" w:rsidR="008B17AE" w:rsidRPr="008B17AE" w:rsidRDefault="008B17AE" w:rsidP="008B17AE">
            <w:pPr>
              <w:numPr>
                <w:ilvl w:val="12"/>
                <w:numId w:val="0"/>
              </w:numPr>
              <w:jc w:val="center"/>
              <w:rPr>
                <w:sz w:val="22"/>
                <w:szCs w:val="22"/>
              </w:rPr>
            </w:pPr>
            <w:r w:rsidRPr="008B17AE">
              <w:rPr>
                <w:sz w:val="22"/>
                <w:szCs w:val="22"/>
              </w:rPr>
              <w:t>A</w:t>
            </w:r>
          </w:p>
        </w:tc>
        <w:tc>
          <w:tcPr>
            <w:tcW w:w="3060" w:type="dxa"/>
          </w:tcPr>
          <w:p w14:paraId="231347CA" w14:textId="77777777" w:rsidR="008B17AE" w:rsidRPr="008B17AE" w:rsidRDefault="008B17AE" w:rsidP="008B17AE">
            <w:pPr>
              <w:numPr>
                <w:ilvl w:val="12"/>
                <w:numId w:val="0"/>
              </w:numPr>
              <w:jc w:val="center"/>
              <w:rPr>
                <w:sz w:val="22"/>
                <w:szCs w:val="22"/>
              </w:rPr>
            </w:pPr>
            <w:r w:rsidRPr="008B17AE">
              <w:rPr>
                <w:sz w:val="22"/>
                <w:szCs w:val="22"/>
              </w:rPr>
              <w:t>B</w:t>
            </w:r>
          </w:p>
        </w:tc>
      </w:tr>
      <w:tr w:rsidR="008B17AE" w:rsidRPr="008B17AE" w14:paraId="77F337ED" w14:textId="77777777" w:rsidTr="008B17AE">
        <w:trPr>
          <w:cantSplit/>
        </w:trPr>
        <w:tc>
          <w:tcPr>
            <w:tcW w:w="1980" w:type="dxa"/>
          </w:tcPr>
          <w:p w14:paraId="1B07AB00" w14:textId="77777777" w:rsidR="008B17AE" w:rsidRPr="008B17AE" w:rsidRDefault="008B17AE" w:rsidP="008B17AE">
            <w:pPr>
              <w:numPr>
                <w:ilvl w:val="12"/>
                <w:numId w:val="0"/>
              </w:numPr>
              <w:jc w:val="center"/>
              <w:rPr>
                <w:sz w:val="22"/>
                <w:szCs w:val="22"/>
              </w:rPr>
            </w:pPr>
            <w:r w:rsidRPr="008B17AE">
              <w:rPr>
                <w:sz w:val="22"/>
                <w:szCs w:val="22"/>
              </w:rPr>
              <w:t>35 kV</w:t>
            </w:r>
          </w:p>
        </w:tc>
        <w:tc>
          <w:tcPr>
            <w:tcW w:w="3780" w:type="dxa"/>
          </w:tcPr>
          <w:p w14:paraId="1037D45A" w14:textId="77777777" w:rsidR="008B17AE" w:rsidRPr="008B17AE" w:rsidRDefault="008B17AE" w:rsidP="008B17AE">
            <w:pPr>
              <w:numPr>
                <w:ilvl w:val="12"/>
                <w:numId w:val="0"/>
              </w:numPr>
              <w:jc w:val="center"/>
              <w:rPr>
                <w:sz w:val="22"/>
                <w:szCs w:val="22"/>
              </w:rPr>
            </w:pPr>
            <w:r w:rsidRPr="008B17AE">
              <w:rPr>
                <w:sz w:val="22"/>
                <w:szCs w:val="22"/>
              </w:rPr>
              <w:t xml:space="preserve">0,5S ha I </w:t>
            </w:r>
            <w:r w:rsidRPr="008B17AE">
              <w:rPr>
                <w:sz w:val="22"/>
                <w:szCs w:val="22"/>
                <w:lang w:val="en-US"/>
              </w:rPr>
              <w:sym w:font="Symbol" w:char="F03C"/>
            </w:r>
            <w:r w:rsidRPr="008B17AE">
              <w:rPr>
                <w:sz w:val="22"/>
                <w:szCs w:val="22"/>
              </w:rPr>
              <w:t xml:space="preserve"> </w:t>
            </w:r>
            <w:smartTag w:uri="urn:schemas-microsoft-com:office:smarttags" w:element="metricconverter">
              <w:smartTagPr>
                <w:attr w:name="ProductID" w:val="75 A"/>
              </w:smartTagPr>
              <w:r w:rsidRPr="008B17AE">
                <w:rPr>
                  <w:sz w:val="22"/>
                  <w:szCs w:val="22"/>
                </w:rPr>
                <w:t>75 A</w:t>
              </w:r>
            </w:smartTag>
          </w:p>
        </w:tc>
        <w:tc>
          <w:tcPr>
            <w:tcW w:w="3060" w:type="dxa"/>
          </w:tcPr>
          <w:p w14:paraId="48DA40C2" w14:textId="77777777" w:rsidR="008B17AE" w:rsidRPr="008B17AE" w:rsidRDefault="008B17AE" w:rsidP="008B17AE">
            <w:pPr>
              <w:numPr>
                <w:ilvl w:val="12"/>
                <w:numId w:val="0"/>
              </w:numPr>
              <w:jc w:val="center"/>
              <w:rPr>
                <w:sz w:val="22"/>
                <w:szCs w:val="22"/>
              </w:rPr>
            </w:pPr>
            <w:r w:rsidRPr="008B17AE">
              <w:rPr>
                <w:sz w:val="22"/>
                <w:szCs w:val="22"/>
              </w:rPr>
              <w:t xml:space="preserve">0,2  ha I </w:t>
            </w:r>
            <w:r w:rsidRPr="008B17AE">
              <w:rPr>
                <w:sz w:val="22"/>
                <w:szCs w:val="22"/>
              </w:rPr>
              <w:sym w:font="Symbol" w:char="F0B3"/>
            </w:r>
            <w:r w:rsidRPr="008B17AE">
              <w:rPr>
                <w:sz w:val="22"/>
                <w:szCs w:val="22"/>
              </w:rPr>
              <w:t xml:space="preserve"> </w:t>
            </w:r>
            <w:smartTag w:uri="urn:schemas-microsoft-com:office:smarttags" w:element="metricconverter">
              <w:smartTagPr>
                <w:attr w:name="ProductID" w:val="75 A"/>
              </w:smartTagPr>
              <w:r w:rsidRPr="008B17AE">
                <w:rPr>
                  <w:sz w:val="22"/>
                  <w:szCs w:val="22"/>
                </w:rPr>
                <w:t>75 A</w:t>
              </w:r>
            </w:smartTag>
          </w:p>
        </w:tc>
      </w:tr>
      <w:tr w:rsidR="008B17AE" w:rsidRPr="008B17AE" w14:paraId="20F8E3EA" w14:textId="77777777" w:rsidTr="008B17AE">
        <w:trPr>
          <w:cantSplit/>
        </w:trPr>
        <w:tc>
          <w:tcPr>
            <w:tcW w:w="1980" w:type="dxa"/>
          </w:tcPr>
          <w:p w14:paraId="48B57D0D" w14:textId="77777777" w:rsidR="008B17AE" w:rsidRPr="008B17AE" w:rsidRDefault="008B17AE" w:rsidP="008B17AE">
            <w:pPr>
              <w:numPr>
                <w:ilvl w:val="12"/>
                <w:numId w:val="0"/>
              </w:numPr>
              <w:jc w:val="center"/>
              <w:rPr>
                <w:sz w:val="22"/>
                <w:szCs w:val="22"/>
              </w:rPr>
            </w:pPr>
            <w:r w:rsidRPr="008B17AE">
              <w:rPr>
                <w:sz w:val="22"/>
                <w:szCs w:val="22"/>
              </w:rPr>
              <w:t>20 kV</w:t>
            </w:r>
          </w:p>
        </w:tc>
        <w:tc>
          <w:tcPr>
            <w:tcW w:w="3780" w:type="dxa"/>
          </w:tcPr>
          <w:p w14:paraId="758B4299" w14:textId="77777777" w:rsidR="008B17AE" w:rsidRPr="008B17AE" w:rsidRDefault="008B17AE" w:rsidP="008B17AE">
            <w:pPr>
              <w:numPr>
                <w:ilvl w:val="12"/>
                <w:numId w:val="0"/>
              </w:numPr>
              <w:jc w:val="center"/>
              <w:rPr>
                <w:sz w:val="22"/>
                <w:szCs w:val="22"/>
              </w:rPr>
            </w:pPr>
            <w:r w:rsidRPr="008B17AE">
              <w:rPr>
                <w:sz w:val="22"/>
                <w:szCs w:val="22"/>
              </w:rPr>
              <w:t xml:space="preserve">0,5S ha I </w:t>
            </w:r>
            <w:r w:rsidRPr="008B17AE">
              <w:rPr>
                <w:sz w:val="22"/>
                <w:szCs w:val="22"/>
                <w:lang w:val="en-US"/>
              </w:rPr>
              <w:sym w:font="Symbol" w:char="F03C"/>
            </w:r>
            <w:r w:rsidRPr="008B17AE">
              <w:rPr>
                <w:sz w:val="22"/>
                <w:szCs w:val="22"/>
              </w:rPr>
              <w:t xml:space="preserve"> </w:t>
            </w:r>
            <w:smartTag w:uri="urn:schemas-microsoft-com:office:smarttags" w:element="metricconverter">
              <w:smartTagPr>
                <w:attr w:name="ProductID" w:val="150 A"/>
              </w:smartTagPr>
              <w:r w:rsidRPr="008B17AE">
                <w:rPr>
                  <w:sz w:val="22"/>
                  <w:szCs w:val="22"/>
                </w:rPr>
                <w:t>150 A</w:t>
              </w:r>
            </w:smartTag>
          </w:p>
        </w:tc>
        <w:tc>
          <w:tcPr>
            <w:tcW w:w="3060" w:type="dxa"/>
          </w:tcPr>
          <w:p w14:paraId="7A86D07A" w14:textId="77777777" w:rsidR="008B17AE" w:rsidRPr="008B17AE" w:rsidRDefault="008B17AE" w:rsidP="008B17AE">
            <w:pPr>
              <w:numPr>
                <w:ilvl w:val="12"/>
                <w:numId w:val="0"/>
              </w:numPr>
              <w:jc w:val="center"/>
              <w:rPr>
                <w:sz w:val="22"/>
                <w:szCs w:val="22"/>
              </w:rPr>
            </w:pPr>
            <w:r w:rsidRPr="008B17AE">
              <w:rPr>
                <w:sz w:val="22"/>
                <w:szCs w:val="22"/>
              </w:rPr>
              <w:t xml:space="preserve">0,2  ha I </w:t>
            </w:r>
            <w:r w:rsidRPr="008B17AE">
              <w:rPr>
                <w:sz w:val="22"/>
                <w:szCs w:val="22"/>
              </w:rPr>
              <w:sym w:font="Symbol" w:char="F0B3"/>
            </w:r>
            <w:r w:rsidRPr="008B17AE">
              <w:rPr>
                <w:sz w:val="22"/>
                <w:szCs w:val="22"/>
              </w:rPr>
              <w:t xml:space="preserve"> </w:t>
            </w:r>
            <w:smartTag w:uri="urn:schemas-microsoft-com:office:smarttags" w:element="metricconverter">
              <w:smartTagPr>
                <w:attr w:name="ProductID" w:val="150 A"/>
              </w:smartTagPr>
              <w:r w:rsidRPr="008B17AE">
                <w:rPr>
                  <w:sz w:val="22"/>
                  <w:szCs w:val="22"/>
                </w:rPr>
                <w:t>150 A</w:t>
              </w:r>
            </w:smartTag>
          </w:p>
        </w:tc>
      </w:tr>
      <w:tr w:rsidR="008B17AE" w:rsidRPr="008B17AE" w14:paraId="01272E64" w14:textId="77777777" w:rsidTr="008B17AE">
        <w:trPr>
          <w:cantSplit/>
        </w:trPr>
        <w:tc>
          <w:tcPr>
            <w:tcW w:w="1980" w:type="dxa"/>
          </w:tcPr>
          <w:p w14:paraId="074C4AC6" w14:textId="77777777" w:rsidR="008B17AE" w:rsidRPr="008B17AE" w:rsidRDefault="008B17AE" w:rsidP="008B17AE">
            <w:pPr>
              <w:numPr>
                <w:ilvl w:val="12"/>
                <w:numId w:val="0"/>
              </w:numPr>
              <w:jc w:val="center"/>
              <w:rPr>
                <w:sz w:val="22"/>
                <w:szCs w:val="22"/>
              </w:rPr>
            </w:pPr>
            <w:r w:rsidRPr="008B17AE">
              <w:rPr>
                <w:sz w:val="22"/>
                <w:szCs w:val="22"/>
              </w:rPr>
              <w:t>10 kV</w:t>
            </w:r>
          </w:p>
        </w:tc>
        <w:tc>
          <w:tcPr>
            <w:tcW w:w="3780" w:type="dxa"/>
          </w:tcPr>
          <w:p w14:paraId="14DD3B57" w14:textId="77777777" w:rsidR="008B17AE" w:rsidRPr="008B17AE" w:rsidRDefault="008B17AE" w:rsidP="008B17AE">
            <w:pPr>
              <w:numPr>
                <w:ilvl w:val="12"/>
                <w:numId w:val="0"/>
              </w:numPr>
              <w:jc w:val="center"/>
              <w:rPr>
                <w:sz w:val="22"/>
                <w:szCs w:val="22"/>
              </w:rPr>
            </w:pPr>
            <w:r w:rsidRPr="008B17AE">
              <w:rPr>
                <w:sz w:val="22"/>
                <w:szCs w:val="22"/>
              </w:rPr>
              <w:t xml:space="preserve">0,5S ha I </w:t>
            </w:r>
            <w:r w:rsidRPr="008B17AE">
              <w:rPr>
                <w:sz w:val="22"/>
                <w:szCs w:val="22"/>
                <w:lang w:val="en-US"/>
              </w:rPr>
              <w:sym w:font="Symbol" w:char="F03C"/>
            </w:r>
            <w:r w:rsidRPr="008B17AE">
              <w:rPr>
                <w:sz w:val="22"/>
                <w:szCs w:val="22"/>
              </w:rPr>
              <w:t xml:space="preserve"> </w:t>
            </w:r>
            <w:smartTag w:uri="urn:schemas-microsoft-com:office:smarttags" w:element="metricconverter">
              <w:smartTagPr>
                <w:attr w:name="ProductID" w:val="300 A"/>
              </w:smartTagPr>
              <w:r w:rsidRPr="008B17AE">
                <w:rPr>
                  <w:sz w:val="22"/>
                  <w:szCs w:val="22"/>
                </w:rPr>
                <w:t>300 A</w:t>
              </w:r>
            </w:smartTag>
          </w:p>
        </w:tc>
        <w:tc>
          <w:tcPr>
            <w:tcW w:w="3060" w:type="dxa"/>
          </w:tcPr>
          <w:p w14:paraId="063A2EEF" w14:textId="77777777" w:rsidR="008B17AE" w:rsidRPr="008B17AE" w:rsidRDefault="008B17AE" w:rsidP="008B17AE">
            <w:pPr>
              <w:numPr>
                <w:ilvl w:val="12"/>
                <w:numId w:val="0"/>
              </w:numPr>
              <w:jc w:val="center"/>
              <w:rPr>
                <w:sz w:val="22"/>
                <w:szCs w:val="22"/>
              </w:rPr>
            </w:pPr>
            <w:r w:rsidRPr="008B17AE">
              <w:rPr>
                <w:sz w:val="22"/>
                <w:szCs w:val="22"/>
              </w:rPr>
              <w:t xml:space="preserve">0,2  ha I </w:t>
            </w:r>
            <w:r w:rsidRPr="008B17AE">
              <w:rPr>
                <w:sz w:val="22"/>
                <w:szCs w:val="22"/>
              </w:rPr>
              <w:sym w:font="Symbol" w:char="F0B3"/>
            </w:r>
            <w:r w:rsidRPr="008B17AE">
              <w:rPr>
                <w:sz w:val="22"/>
                <w:szCs w:val="22"/>
              </w:rPr>
              <w:t xml:space="preserve"> </w:t>
            </w:r>
            <w:smartTag w:uri="urn:schemas-microsoft-com:office:smarttags" w:element="metricconverter">
              <w:smartTagPr>
                <w:attr w:name="ProductID" w:val="300 A"/>
              </w:smartTagPr>
              <w:r w:rsidRPr="008B17AE">
                <w:rPr>
                  <w:sz w:val="22"/>
                  <w:szCs w:val="22"/>
                </w:rPr>
                <w:t>300 A</w:t>
              </w:r>
            </w:smartTag>
          </w:p>
        </w:tc>
      </w:tr>
    </w:tbl>
    <w:p w14:paraId="366367B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120 kV-os áramváltók mérési célú tekercsének pontossági osztálya 0,2 vagy 0,2S lehet. </w:t>
      </w:r>
    </w:p>
    <w:p w14:paraId="1E8EC255" w14:textId="77777777" w:rsidR="008B17AE" w:rsidRPr="008B17AE" w:rsidRDefault="008B17AE" w:rsidP="00D90BA6">
      <w:pPr>
        <w:numPr>
          <w:ilvl w:val="0"/>
          <w:numId w:val="8"/>
        </w:numPr>
        <w:spacing w:before="0" w:after="0"/>
        <w:ind w:left="566"/>
        <w:rPr>
          <w:sz w:val="22"/>
          <w:szCs w:val="22"/>
        </w:rPr>
      </w:pPr>
      <w:r w:rsidRPr="008B17AE">
        <w:rPr>
          <w:sz w:val="22"/>
          <w:szCs w:val="22"/>
        </w:rPr>
        <w:t>A mérőváltók (meghibásodás vagy teljesítményigény változás miatti) cseréjéről és újrahitelesítéséről az üzemviteli megállapodásban megjelölt tulajdonos vagy üzemeltetési felelős köteles gondoskodni(megjegyzés: a mérőváltók OMH hitelesítésének érvényességi ideje a jelenleg érvényes szabályozás (309/2005 XII.25. Kormányrendelet) szerint korlátlan, a 2001. január 1. előtt hitelesített mérőváltók esetében pedig 15 év).</w:t>
      </w:r>
    </w:p>
    <w:p w14:paraId="65C1EB1A" w14:textId="77777777" w:rsidR="008B17AE" w:rsidRPr="008B17AE" w:rsidRDefault="008B17AE" w:rsidP="00D90BA6">
      <w:pPr>
        <w:numPr>
          <w:ilvl w:val="0"/>
          <w:numId w:val="8"/>
        </w:numPr>
        <w:spacing w:before="0" w:after="0"/>
        <w:ind w:left="566"/>
        <w:rPr>
          <w:sz w:val="22"/>
          <w:szCs w:val="22"/>
        </w:rPr>
      </w:pPr>
      <w:r w:rsidRPr="008B17AE">
        <w:rPr>
          <w:sz w:val="22"/>
          <w:szCs w:val="22"/>
        </w:rPr>
        <w:t>Elszámolási mérési célra csak MKEH (korábbi OMH) rendszerengedéllyel rendelkező típusok, és egyedileg hitelesített, MKEH plombával vagy matricával ellátott áramváltók építhetők be.</w:t>
      </w:r>
    </w:p>
    <w:p w14:paraId="5B653570"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áramváltók szekunder névleges teljesítményét olyanra kell választani, hogy a mérőkörök szekunder oldali tényleges terhelése (mérő és vezeték impedanciák együttes értéke) a mérőváltó névleges teljesítményének 25-100 %-a közötti tartományába essen. Ennek a feltételnek a teljesülését számítással kell ellenőrizni. </w:t>
      </w:r>
    </w:p>
    <w:p w14:paraId="54BFE03B" w14:textId="77777777" w:rsidR="008B17AE" w:rsidRPr="008B17AE" w:rsidRDefault="008B17AE" w:rsidP="00D90BA6">
      <w:pPr>
        <w:numPr>
          <w:ilvl w:val="0"/>
          <w:numId w:val="8"/>
        </w:numPr>
        <w:spacing w:before="0" w:after="0"/>
        <w:ind w:left="566"/>
        <w:rPr>
          <w:sz w:val="22"/>
          <w:szCs w:val="22"/>
        </w:rPr>
      </w:pPr>
      <w:r w:rsidRPr="008B17AE">
        <w:rPr>
          <w:sz w:val="22"/>
          <w:szCs w:val="22"/>
        </w:rPr>
        <w:lastRenderedPageBreak/>
        <w:t xml:space="preserve">A középfeszültségű áramváltók névleges szekunder árama </w:t>
      </w:r>
      <w:smartTag w:uri="urn:schemas-microsoft-com:office:smarttags" w:element="metricconverter">
        <w:smartTagPr>
          <w:attr w:name="ProductID" w:val="5 A"/>
        </w:smartTagPr>
        <w:r w:rsidRPr="008B17AE">
          <w:rPr>
            <w:sz w:val="22"/>
            <w:szCs w:val="22"/>
          </w:rPr>
          <w:t>5 A</w:t>
        </w:r>
      </w:smartTag>
      <w:r w:rsidRPr="008B17AE">
        <w:rPr>
          <w:sz w:val="22"/>
          <w:szCs w:val="22"/>
        </w:rPr>
        <w:t xml:space="preserve"> legyen. Ez az érték az </w:t>
      </w:r>
      <w:r w:rsidRPr="00D52A7A">
        <w:rPr>
          <w:sz w:val="22"/>
          <w:szCs w:val="22"/>
        </w:rPr>
        <w:t>NKM Áramhálózati</w:t>
      </w:r>
      <w:r w:rsidRPr="008B17AE">
        <w:rPr>
          <w:sz w:val="22"/>
          <w:szCs w:val="22"/>
        </w:rPr>
        <w:t xml:space="preserve"> Kft. Mérési Osztályával történt előzetes egyeztetés és megállapodás alapján </w:t>
      </w:r>
      <w:smartTag w:uri="urn:schemas-microsoft-com:office:smarttags" w:element="metricconverter">
        <w:smartTagPr>
          <w:attr w:name="ProductID" w:val="1 A"/>
        </w:smartTagPr>
        <w:r w:rsidRPr="008B17AE">
          <w:rPr>
            <w:sz w:val="22"/>
            <w:szCs w:val="22"/>
          </w:rPr>
          <w:t>1 A</w:t>
        </w:r>
      </w:smartTag>
      <w:r w:rsidRPr="008B17AE">
        <w:rPr>
          <w:sz w:val="22"/>
          <w:szCs w:val="22"/>
        </w:rPr>
        <w:t xml:space="preserve"> is lehet.</w:t>
      </w:r>
    </w:p>
    <w:p w14:paraId="600A0967"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120 kV-os áramváltók névleges szekunder árama </w:t>
      </w:r>
      <w:smartTag w:uri="urn:schemas-microsoft-com:office:smarttags" w:element="metricconverter">
        <w:smartTagPr>
          <w:attr w:name="ProductID" w:val="1 A"/>
        </w:smartTagPr>
        <w:r w:rsidRPr="008B17AE">
          <w:rPr>
            <w:sz w:val="22"/>
            <w:szCs w:val="22"/>
          </w:rPr>
          <w:t>1 A</w:t>
        </w:r>
      </w:smartTag>
      <w:r w:rsidRPr="008B17AE">
        <w:rPr>
          <w:sz w:val="22"/>
          <w:szCs w:val="22"/>
        </w:rPr>
        <w:t xml:space="preserve"> legyen.</w:t>
      </w:r>
    </w:p>
    <w:p w14:paraId="7C17A9AD" w14:textId="77777777" w:rsidR="008B17AE" w:rsidRPr="008B17AE" w:rsidRDefault="008B17AE" w:rsidP="00D90BA6">
      <w:pPr>
        <w:numPr>
          <w:ilvl w:val="0"/>
          <w:numId w:val="8"/>
        </w:numPr>
        <w:spacing w:before="0" w:after="0"/>
        <w:ind w:left="566"/>
        <w:rPr>
          <w:sz w:val="22"/>
          <w:szCs w:val="22"/>
        </w:rPr>
      </w:pPr>
      <w:r w:rsidRPr="008B17AE">
        <w:rPr>
          <w:sz w:val="22"/>
          <w:szCs w:val="22"/>
        </w:rPr>
        <w:t>Középfeszültségű mérések esetében az áramváltók és feszültségváltók elhelyezhetők:</w:t>
      </w:r>
      <w:r w:rsidRPr="008B17AE">
        <w:rPr>
          <w:sz w:val="22"/>
          <w:szCs w:val="22"/>
        </w:rPr>
        <w:br/>
      </w:r>
      <w:r w:rsidRPr="008B17AE">
        <w:rPr>
          <w:b/>
          <w:bCs/>
          <w:sz w:val="22"/>
          <w:szCs w:val="22"/>
        </w:rPr>
        <w:t>a.</w:t>
      </w:r>
      <w:r w:rsidRPr="008B17AE">
        <w:rPr>
          <w:sz w:val="22"/>
          <w:szCs w:val="22"/>
        </w:rPr>
        <w:t xml:space="preserve"> Önálló (csak a mérési célú áramváltókat és feszültségváltókat tartalmazó) zárt tokozott mérőcellában (pl. SM6 GBC, ABB ZK9, Moeller, Siemens 8DH10). </w:t>
      </w:r>
      <w:r w:rsidRPr="008B17AE">
        <w:rPr>
          <w:b/>
          <w:bCs/>
          <w:sz w:val="22"/>
          <w:szCs w:val="22"/>
        </w:rPr>
        <w:t>b.</w:t>
      </w:r>
      <w:r w:rsidRPr="008B17AE">
        <w:rPr>
          <w:sz w:val="22"/>
          <w:szCs w:val="22"/>
        </w:rPr>
        <w:t xml:space="preserve"> Egy transzformátoros leágazás esetén a transzformátor megszakítójával egybeépített kombinált mérőcellában (pl. SM6 DM1A). Ilyen kialakítás esetén további követelmény, hogy az áramváltók és feszültségváltók kapocsfedelei plombázottak legyenek, továbbá a mérés vezetékei és kismegszakítói (védelmi, telemechanikai, jelzés áramköröktől) elkülönített sorkapocs lécen legyenek kialakítva és plombázhatók legyenek. </w:t>
      </w:r>
    </w:p>
    <w:p w14:paraId="32D55C51" w14:textId="77777777" w:rsidR="008B17AE" w:rsidRPr="008B17AE" w:rsidRDefault="008B17AE" w:rsidP="00D90BA6">
      <w:pPr>
        <w:numPr>
          <w:ilvl w:val="0"/>
          <w:numId w:val="8"/>
        </w:numPr>
        <w:spacing w:before="0" w:after="0"/>
        <w:ind w:left="566"/>
        <w:jc w:val="left"/>
        <w:rPr>
          <w:sz w:val="22"/>
          <w:szCs w:val="22"/>
        </w:rPr>
      </w:pPr>
      <w:r w:rsidRPr="008B17AE">
        <w:rPr>
          <w:sz w:val="22"/>
          <w:szCs w:val="22"/>
        </w:rPr>
        <w:t>A középfeszültségű áramváltók és feszültségváltók kivitelének meg kell felelni a beépítési hely jellegének (szabadtér, belső tér).</w:t>
      </w:r>
    </w:p>
    <w:p w14:paraId="3E435CAD" w14:textId="77777777" w:rsidR="008B17AE" w:rsidRPr="008B17AE" w:rsidRDefault="008B17AE" w:rsidP="00D90BA6">
      <w:pPr>
        <w:numPr>
          <w:ilvl w:val="0"/>
          <w:numId w:val="8"/>
        </w:numPr>
        <w:spacing w:before="0" w:after="0"/>
        <w:ind w:left="566"/>
        <w:rPr>
          <w:sz w:val="22"/>
          <w:szCs w:val="22"/>
        </w:rPr>
      </w:pPr>
      <w:r w:rsidRPr="008B17AE">
        <w:rPr>
          <w:sz w:val="22"/>
          <w:szCs w:val="22"/>
        </w:rPr>
        <w:t>A középfeszültségű áramváltók és feszültségváltók legfontosabb adatait (típus, áttétel, gyári szám, hitelesítés ideje) a mérőcella előlapján, illetve ha nincs mérőcella, akkor a mérőszekrényben tartós felirattal, látható helyen fel kell tüntetni  (pl. címkenyomtatóval, nem törölhető táblafilccel)-</w:t>
      </w:r>
    </w:p>
    <w:p w14:paraId="39473D1A" w14:textId="77777777" w:rsidR="008B17AE" w:rsidRPr="008B17AE" w:rsidRDefault="008B17AE" w:rsidP="00D90BA6">
      <w:pPr>
        <w:numPr>
          <w:ilvl w:val="0"/>
          <w:numId w:val="8"/>
        </w:numPr>
        <w:spacing w:before="0" w:after="0"/>
        <w:ind w:left="566"/>
        <w:rPr>
          <w:sz w:val="22"/>
          <w:szCs w:val="22"/>
        </w:rPr>
      </w:pPr>
      <w:r w:rsidRPr="008B17AE">
        <w:rPr>
          <w:sz w:val="22"/>
          <w:szCs w:val="22"/>
        </w:rPr>
        <w:t>A mérőváltók kialakítása olyan legyen, hogy szerkezetük ne legyen megbontható, illetve az adattáblájuk ne legyen kicserélhető a hitelesítési jel és a záró bélyegző megsértése nélkül.</w:t>
      </w:r>
    </w:p>
    <w:p w14:paraId="7CFFE9A1" w14:textId="7C4E640A" w:rsidR="008B17AE" w:rsidRPr="008B17AE" w:rsidRDefault="008B17AE" w:rsidP="00D90BA6">
      <w:pPr>
        <w:numPr>
          <w:ilvl w:val="0"/>
          <w:numId w:val="8"/>
        </w:numPr>
        <w:spacing w:before="0" w:after="0"/>
        <w:ind w:left="566"/>
        <w:rPr>
          <w:sz w:val="22"/>
          <w:szCs w:val="22"/>
        </w:rPr>
      </w:pPr>
      <w:r w:rsidRPr="008B17AE">
        <w:rPr>
          <w:sz w:val="22"/>
          <w:szCs w:val="22"/>
        </w:rPr>
        <w:t xml:space="preserve">Az egyes primer áram értékekhez tartozó teljesítmények minimum, illetve maximum értékeit jelen </w:t>
      </w:r>
      <w:r w:rsidR="00D52A7A">
        <w:rPr>
          <w:sz w:val="22"/>
          <w:szCs w:val="22"/>
        </w:rPr>
        <w:t>szabályzat</w:t>
      </w:r>
      <w:r w:rsidRPr="008B17AE">
        <w:rPr>
          <w:sz w:val="22"/>
          <w:szCs w:val="22"/>
        </w:rPr>
        <w:t xml:space="preserve"> 6. számú melléklete adja meg.</w:t>
      </w:r>
    </w:p>
    <w:p w14:paraId="00B2C7DE"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középfeszültségű (11, 22, 35 kV-os) áramváltók termikus határárama 1 sec időhatár mellett minimum </w:t>
      </w:r>
      <w:r w:rsidRPr="008B17AE">
        <w:rPr>
          <w:sz w:val="22"/>
          <w:szCs w:val="22"/>
          <w:lang w:eastAsia="ko-KR"/>
        </w:rPr>
        <w:t>16 kA</w:t>
      </w:r>
      <w:r w:rsidRPr="008B17AE">
        <w:rPr>
          <w:sz w:val="22"/>
          <w:szCs w:val="22"/>
          <w:vertAlign w:val="subscript"/>
          <w:lang w:eastAsia="ko-KR"/>
        </w:rPr>
        <w:t>eff</w:t>
      </w:r>
      <w:r w:rsidRPr="008B17AE">
        <w:rPr>
          <w:sz w:val="22"/>
          <w:szCs w:val="22"/>
        </w:rPr>
        <w:t xml:space="preserve"> értékűek legyenek. </w:t>
      </w:r>
    </w:p>
    <w:p w14:paraId="65AA4538" w14:textId="77777777" w:rsidR="008B17AE" w:rsidRPr="008B17AE" w:rsidRDefault="008B17AE" w:rsidP="00D90BA6">
      <w:pPr>
        <w:numPr>
          <w:ilvl w:val="0"/>
          <w:numId w:val="8"/>
        </w:numPr>
        <w:spacing w:before="0" w:after="0"/>
        <w:ind w:left="566"/>
        <w:rPr>
          <w:sz w:val="22"/>
          <w:szCs w:val="22"/>
        </w:rPr>
      </w:pPr>
      <w:r w:rsidRPr="008B17AE">
        <w:rPr>
          <w:sz w:val="22"/>
          <w:szCs w:val="22"/>
        </w:rPr>
        <w:t>A 120 kV-os áramváltók minimális termikus határárama 3 sec időhatár mellett 31,5 kA</w:t>
      </w:r>
      <w:r w:rsidRPr="008B17AE">
        <w:rPr>
          <w:sz w:val="22"/>
          <w:szCs w:val="22"/>
          <w:vertAlign w:val="subscript"/>
        </w:rPr>
        <w:t>eff</w:t>
      </w:r>
      <w:r w:rsidRPr="008B17AE">
        <w:rPr>
          <w:sz w:val="22"/>
          <w:szCs w:val="22"/>
        </w:rPr>
        <w:t xml:space="preserve"> érték legyen.</w:t>
      </w:r>
    </w:p>
    <w:p w14:paraId="502E70A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áramváltók dinamikus határárama a termikus határáram 2,5-szerese legyen. </w:t>
      </w:r>
    </w:p>
    <w:p w14:paraId="20A58167" w14:textId="77777777" w:rsidR="008B17AE" w:rsidRPr="009B5D11" w:rsidRDefault="008B17AE" w:rsidP="009B5D11">
      <w:pPr>
        <w:pStyle w:val="Cmsor4"/>
        <w:ind w:left="284" w:hanging="283"/>
        <w:rPr>
          <w:rFonts w:ascii="Times New Roman" w:hAnsi="Times New Roman" w:cs="Times New Roman"/>
          <w:sz w:val="22"/>
          <w:szCs w:val="22"/>
        </w:rPr>
      </w:pPr>
      <w:bookmarkStart w:id="252" w:name="_Toc316989696"/>
      <w:bookmarkStart w:id="253" w:name="_Toc529889587"/>
      <w:r w:rsidRPr="009B5D11">
        <w:rPr>
          <w:rFonts w:ascii="Times New Roman" w:hAnsi="Times New Roman" w:cs="Times New Roman"/>
          <w:sz w:val="22"/>
          <w:szCs w:val="22"/>
        </w:rPr>
        <w:t>Közép és nagyfeszültségű feszültségváltók</w:t>
      </w:r>
      <w:bookmarkEnd w:id="252"/>
      <w:bookmarkEnd w:id="253"/>
    </w:p>
    <w:p w14:paraId="08621D1F" w14:textId="77777777" w:rsidR="008B17AE" w:rsidRPr="008B17AE" w:rsidRDefault="008B17AE" w:rsidP="008B17AE">
      <w:pPr>
        <w:numPr>
          <w:ilvl w:val="12"/>
          <w:numId w:val="0"/>
        </w:numPr>
        <w:spacing w:line="273" w:lineRule="exact"/>
        <w:rPr>
          <w:sz w:val="22"/>
          <w:szCs w:val="22"/>
        </w:rPr>
      </w:pPr>
      <w:r w:rsidRPr="008B17AE">
        <w:rPr>
          <w:sz w:val="22"/>
          <w:szCs w:val="22"/>
        </w:rPr>
        <w:t>Az elszámolási mérési célra beépített feszültségváltóknak az alábbi követelményeknek kell megfelelniük:</w:t>
      </w:r>
    </w:p>
    <w:p w14:paraId="28D2DA09"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érvényes szabványok (MSZ EN 60044/2) előírásainak megfelelő mérőváltók építhetők be. </w:t>
      </w:r>
    </w:p>
    <w:p w14:paraId="3C035227" w14:textId="77777777" w:rsidR="008B17AE" w:rsidRPr="008B17AE" w:rsidRDefault="008B17AE" w:rsidP="00D90BA6">
      <w:pPr>
        <w:numPr>
          <w:ilvl w:val="0"/>
          <w:numId w:val="8"/>
        </w:numPr>
        <w:spacing w:before="0" w:after="0"/>
        <w:ind w:left="566"/>
        <w:rPr>
          <w:sz w:val="22"/>
          <w:szCs w:val="22"/>
        </w:rPr>
      </w:pPr>
      <w:r w:rsidRPr="008B17AE">
        <w:rPr>
          <w:sz w:val="22"/>
          <w:szCs w:val="22"/>
        </w:rPr>
        <w:t>Elszámolási mérési célra csak MKEH (korábbi OMH) rendszerengedéllyel rendelkező típusok, és egyedileg hitelesített, MKEH plombával, vagy matricával ellátott feszültségváltók építhetők be.</w:t>
      </w:r>
    </w:p>
    <w:p w14:paraId="66737590" w14:textId="77777777" w:rsidR="008B17AE" w:rsidRPr="008B17AE" w:rsidRDefault="008B17AE" w:rsidP="00D90BA6">
      <w:pPr>
        <w:numPr>
          <w:ilvl w:val="0"/>
          <w:numId w:val="8"/>
        </w:numPr>
        <w:spacing w:before="0" w:after="0"/>
        <w:ind w:left="566"/>
        <w:rPr>
          <w:sz w:val="22"/>
          <w:szCs w:val="22"/>
        </w:rPr>
      </w:pPr>
      <w:r w:rsidRPr="008B17AE">
        <w:rPr>
          <w:sz w:val="22"/>
          <w:szCs w:val="22"/>
        </w:rPr>
        <w:t>A középfeszültségű feszültségváltók pontossági osztálya 0,5 legyen.</w:t>
      </w:r>
    </w:p>
    <w:p w14:paraId="7671F584"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120 kV-os feszültségváltók pontossági osztálya 0,2 legyen. </w:t>
      </w:r>
    </w:p>
    <w:p w14:paraId="0CE4D1DA" w14:textId="77777777" w:rsidR="008B17AE" w:rsidRPr="008B17AE" w:rsidRDefault="008B17AE" w:rsidP="00D90BA6">
      <w:pPr>
        <w:numPr>
          <w:ilvl w:val="0"/>
          <w:numId w:val="8"/>
        </w:numPr>
        <w:spacing w:before="0" w:after="0"/>
        <w:ind w:left="566"/>
        <w:rPr>
          <w:sz w:val="22"/>
          <w:szCs w:val="22"/>
        </w:rPr>
      </w:pPr>
      <w:r w:rsidRPr="008B17AE">
        <w:rPr>
          <w:sz w:val="22"/>
          <w:szCs w:val="22"/>
        </w:rPr>
        <w:t>A középfeszültségű feszültségváltók névleges primer vonali feszültsége 35, 22 vagy 11 kV, névleges fázis feszültsége 35 /</w:t>
      </w:r>
      <w:r w:rsidRPr="008B17AE">
        <w:rPr>
          <w:sz w:val="22"/>
          <w:szCs w:val="22"/>
        </w:rPr>
        <w:object w:dxaOrig="360" w:dyaOrig="360" w14:anchorId="679888C7">
          <v:shape id="_x0000_i1025" type="#_x0000_t75" style="width:18pt;height:18pt" o:ole="" fillcolor="window">
            <v:imagedata r:id="rId12" o:title=""/>
          </v:shape>
          <o:OLEObject Type="Embed" ProgID="Equation.3" ShapeID="_x0000_i1025" DrawAspect="Content" ObjectID="_1673244884" r:id="rId13"/>
        </w:object>
      </w:r>
      <w:r w:rsidRPr="008B17AE">
        <w:rPr>
          <w:sz w:val="22"/>
          <w:szCs w:val="22"/>
        </w:rPr>
        <w:t xml:space="preserve"> ,22 /</w:t>
      </w:r>
      <w:r w:rsidRPr="008B17AE">
        <w:rPr>
          <w:sz w:val="22"/>
          <w:szCs w:val="22"/>
        </w:rPr>
        <w:object w:dxaOrig="360" w:dyaOrig="360" w14:anchorId="61C4328D">
          <v:shape id="_x0000_i1026" type="#_x0000_t75" style="width:18pt;height:18pt" o:ole="" fillcolor="window">
            <v:imagedata r:id="rId12" o:title=""/>
          </v:shape>
          <o:OLEObject Type="Embed" ProgID="Equation.3" ShapeID="_x0000_i1026" DrawAspect="Content" ObjectID="_1673244885" r:id="rId14"/>
        </w:object>
      </w:r>
      <w:r w:rsidRPr="008B17AE">
        <w:rPr>
          <w:sz w:val="22"/>
          <w:szCs w:val="22"/>
        </w:rPr>
        <w:t xml:space="preserve"> vagy 11 /</w:t>
      </w:r>
      <w:r w:rsidRPr="008B17AE">
        <w:rPr>
          <w:sz w:val="22"/>
          <w:szCs w:val="22"/>
        </w:rPr>
        <w:object w:dxaOrig="360" w:dyaOrig="360" w14:anchorId="3ED43984">
          <v:shape id="_x0000_i1027" type="#_x0000_t75" style="width:18pt;height:18pt" o:ole="" fillcolor="window">
            <v:imagedata r:id="rId12" o:title=""/>
          </v:shape>
          <o:OLEObject Type="Embed" ProgID="Equation.3" ShapeID="_x0000_i1027" DrawAspect="Content" ObjectID="_1673244886" r:id="rId15"/>
        </w:object>
      </w:r>
      <w:r w:rsidRPr="008B17AE">
        <w:rPr>
          <w:sz w:val="22"/>
          <w:szCs w:val="22"/>
        </w:rPr>
        <w:t xml:space="preserve"> kV legyen.</w:t>
      </w:r>
    </w:p>
    <w:p w14:paraId="41534647" w14:textId="77777777" w:rsidR="008B17AE" w:rsidRPr="008B17AE" w:rsidRDefault="008B17AE" w:rsidP="00D90BA6">
      <w:pPr>
        <w:numPr>
          <w:ilvl w:val="0"/>
          <w:numId w:val="8"/>
        </w:numPr>
        <w:spacing w:before="0" w:after="0"/>
        <w:ind w:left="566"/>
        <w:rPr>
          <w:sz w:val="22"/>
          <w:szCs w:val="22"/>
        </w:rPr>
      </w:pPr>
      <w:r w:rsidRPr="008B17AE">
        <w:rPr>
          <w:sz w:val="22"/>
          <w:szCs w:val="22"/>
        </w:rPr>
        <w:t>A feszültségváltó névleges szekunder oldali vonali feszültsége 100 V, névleges fázis feszültsége 100/</w:t>
      </w:r>
      <w:r w:rsidRPr="008B17AE">
        <w:rPr>
          <w:sz w:val="22"/>
          <w:szCs w:val="22"/>
        </w:rPr>
        <w:object w:dxaOrig="360" w:dyaOrig="360" w14:anchorId="6EAF652D">
          <v:shape id="_x0000_i1028" type="#_x0000_t75" style="width:18pt;height:18pt" o:ole="" fillcolor="window">
            <v:imagedata r:id="rId12" o:title=""/>
          </v:shape>
          <o:OLEObject Type="Embed" ProgID="Equation.3" ShapeID="_x0000_i1028" DrawAspect="Content" ObjectID="_1673244887" r:id="rId16"/>
        </w:object>
      </w:r>
      <w:r w:rsidRPr="008B17AE">
        <w:rPr>
          <w:sz w:val="22"/>
          <w:szCs w:val="22"/>
        </w:rPr>
        <w:t xml:space="preserve"> V (57,7 V) legyen.</w:t>
      </w:r>
    </w:p>
    <w:p w14:paraId="32BBE07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feszültségváltók szekunder tekercsére a mérők feszültségtekercsei mellett —a névleges terhelhetőség figyelembe vételével — a távleolvasás céljára szolgáló modem, valamint összegző/mérési adatgyűjtő készülékek, esetleg műterhelés köthetők rá. </w:t>
      </w:r>
    </w:p>
    <w:p w14:paraId="6C9F2AC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feszültségváltók szekunder tekercsének egyik kivezetését földpotenciálra kell kötni. </w:t>
      </w:r>
    </w:p>
    <w:p w14:paraId="3139875D" w14:textId="77777777" w:rsidR="008B17AE" w:rsidRPr="009B5D11" w:rsidRDefault="008B17AE" w:rsidP="009B5D11">
      <w:pPr>
        <w:pStyle w:val="Cmsor3"/>
        <w:ind w:left="709"/>
        <w:rPr>
          <w:rFonts w:ascii="Times New Roman" w:hAnsi="Times New Roman" w:cs="Times New Roman"/>
          <w:b/>
          <w:sz w:val="22"/>
          <w:szCs w:val="22"/>
        </w:rPr>
      </w:pPr>
      <w:bookmarkStart w:id="254" w:name="_Toc536724349"/>
      <w:bookmarkStart w:id="255" w:name="_Toc536724760"/>
      <w:bookmarkStart w:id="256" w:name="_Toc536724861"/>
      <w:bookmarkStart w:id="257" w:name="_Toc316989697"/>
      <w:bookmarkStart w:id="258" w:name="_Toc529889588"/>
      <w:r w:rsidRPr="009B5D11">
        <w:rPr>
          <w:rFonts w:ascii="Times New Roman" w:hAnsi="Times New Roman" w:cs="Times New Roman"/>
          <w:b/>
          <w:sz w:val="22"/>
          <w:szCs w:val="22"/>
        </w:rPr>
        <w:t>Első túláramvédelmi készülék</w:t>
      </w:r>
      <w:bookmarkEnd w:id="254"/>
      <w:bookmarkEnd w:id="255"/>
      <w:bookmarkEnd w:id="256"/>
      <w:bookmarkEnd w:id="257"/>
      <w:bookmarkEnd w:id="258"/>
    </w:p>
    <w:p w14:paraId="070AB78E" w14:textId="77777777" w:rsidR="008B17AE" w:rsidRPr="008B17AE" w:rsidRDefault="008B17AE" w:rsidP="008B17AE">
      <w:pPr>
        <w:rPr>
          <w:sz w:val="22"/>
          <w:szCs w:val="22"/>
        </w:rPr>
      </w:pPr>
      <w:r w:rsidRPr="008B17AE">
        <w:rPr>
          <w:sz w:val="22"/>
          <w:szCs w:val="22"/>
        </w:rPr>
        <w:t xml:space="preserve">A vételezett teljesítmény korlátozására szolgáló első túláramvédelmi készülék céljára olvadóbiztosítót kell alkalmazni. </w:t>
      </w:r>
    </w:p>
    <w:p w14:paraId="7CF720EB" w14:textId="77777777" w:rsidR="008B17AE" w:rsidRPr="00D52A7A" w:rsidRDefault="008B17AE" w:rsidP="008B17AE">
      <w:pPr>
        <w:rPr>
          <w:sz w:val="22"/>
          <w:szCs w:val="22"/>
        </w:rPr>
      </w:pPr>
      <w:r w:rsidRPr="008B17AE">
        <w:rPr>
          <w:sz w:val="22"/>
          <w:szCs w:val="22"/>
        </w:rPr>
        <w:t xml:space="preserve">Az első túláramvédelmi készüléket az </w:t>
      </w:r>
      <w:r w:rsidRPr="00D52A7A">
        <w:rPr>
          <w:sz w:val="22"/>
          <w:szCs w:val="22"/>
        </w:rPr>
        <w:t>NKM Áramhálózati Kft. biztosítja és az NKM Áramhálózati Kft. tulajdona.</w:t>
      </w:r>
    </w:p>
    <w:p w14:paraId="13F1DA28" w14:textId="77777777" w:rsidR="008B17AE" w:rsidRPr="008B17AE" w:rsidRDefault="008B17AE" w:rsidP="008B17AE">
      <w:pPr>
        <w:rPr>
          <w:sz w:val="22"/>
          <w:szCs w:val="22"/>
        </w:rPr>
      </w:pPr>
      <w:r w:rsidRPr="008B17AE">
        <w:rPr>
          <w:sz w:val="22"/>
          <w:szCs w:val="22"/>
        </w:rPr>
        <w:t xml:space="preserve">A felhasználó rendelkezésre álló teljesítményét, vagy az alkalmazott túláramvédelmi készülék értékét, hálózati csatlakozási szerződésben rögzíteni kell. </w:t>
      </w:r>
    </w:p>
    <w:p w14:paraId="14508FF2" w14:textId="77777777" w:rsidR="008B17AE" w:rsidRPr="008B17AE" w:rsidRDefault="008B17AE" w:rsidP="008B17AE">
      <w:pPr>
        <w:rPr>
          <w:sz w:val="22"/>
          <w:szCs w:val="22"/>
        </w:rPr>
      </w:pPr>
      <w:r w:rsidRPr="008B17AE">
        <w:rPr>
          <w:sz w:val="22"/>
          <w:szCs w:val="22"/>
        </w:rPr>
        <w:lastRenderedPageBreak/>
        <w:t xml:space="preserve">Az első túláramvédelmet úgy kell kialakítani, hogy ahhoz a felhasználó zárópecsét eltávolítása nélkül ne férhessen hozzá. </w:t>
      </w:r>
    </w:p>
    <w:p w14:paraId="5E15337E" w14:textId="143C1078" w:rsidR="008B17AE" w:rsidRPr="00FB49E9" w:rsidRDefault="008B17AE" w:rsidP="00FB49E9">
      <w:pPr>
        <w:pStyle w:val="Cmsor1"/>
        <w:ind w:left="397" w:hanging="397"/>
        <w:jc w:val="both"/>
      </w:pPr>
      <w:bookmarkStart w:id="259" w:name="_Toc415834272"/>
      <w:bookmarkStart w:id="260" w:name="_Toc415834436"/>
      <w:bookmarkStart w:id="261" w:name="_Toc529889589"/>
      <w:r w:rsidRPr="00FB49E9">
        <w:t>A Háztartási Méretű Kiserőművek és kiserőművek mérésére vonatkozó egyedi szabályok</w:t>
      </w:r>
      <w:bookmarkEnd w:id="259"/>
      <w:bookmarkEnd w:id="260"/>
      <w:bookmarkEnd w:id="261"/>
      <w:r w:rsidRPr="00FB49E9">
        <w:t xml:space="preserve"> </w:t>
      </w:r>
    </w:p>
    <w:p w14:paraId="6E653E6A" w14:textId="77777777" w:rsidR="008B17AE" w:rsidRPr="00FB49E9" w:rsidRDefault="008B17AE" w:rsidP="00FB49E9">
      <w:pPr>
        <w:pStyle w:val="Cmsor2"/>
        <w:ind w:left="709"/>
        <w:rPr>
          <w:rFonts w:ascii="Times New Roman" w:hAnsi="Times New Roman" w:cs="Times New Roman"/>
          <w:b/>
          <w:i/>
        </w:rPr>
      </w:pPr>
      <w:bookmarkStart w:id="262" w:name="_Toc529889590"/>
      <w:r w:rsidRPr="00FB49E9">
        <w:rPr>
          <w:rFonts w:ascii="Times New Roman" w:hAnsi="Times New Roman" w:cs="Times New Roman"/>
          <w:b/>
          <w:i/>
        </w:rPr>
        <w:t>Mérési pont</w:t>
      </w:r>
      <w:bookmarkEnd w:id="262"/>
    </w:p>
    <w:p w14:paraId="3D1859F3" w14:textId="2DF255FA"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háztartási méretű kiserőművek (továbbiakban HMKE) mérési helyét a</w:t>
      </w:r>
      <w:r w:rsidR="00D52A7A">
        <w:rPr>
          <w:sz w:val="22"/>
          <w:szCs w:val="22"/>
        </w:rPr>
        <w:t>z</w:t>
      </w:r>
      <w:r w:rsidRPr="008B17AE">
        <w:rPr>
          <w:sz w:val="22"/>
          <w:szCs w:val="22"/>
        </w:rPr>
        <w:t xml:space="preserve"> </w:t>
      </w:r>
      <w:r w:rsidR="00D52A7A">
        <w:rPr>
          <w:sz w:val="22"/>
          <w:szCs w:val="22"/>
        </w:rPr>
        <w:t xml:space="preserve">N31 - </w:t>
      </w:r>
      <w:r w:rsidRPr="008B17AE">
        <w:rPr>
          <w:sz w:val="22"/>
          <w:szCs w:val="22"/>
        </w:rPr>
        <w:t xml:space="preserve">405. számú </w:t>
      </w:r>
      <w:r w:rsidR="00D52A7A" w:rsidRPr="0023204C">
        <w:rPr>
          <w:sz w:val="22"/>
          <w:szCs w:val="22"/>
        </w:rPr>
        <w:t>Csatlakozó és mérőhely létesítés, bővítés szabályai</w:t>
      </w:r>
      <w:r w:rsidRPr="008B17AE">
        <w:rPr>
          <w:sz w:val="22"/>
          <w:szCs w:val="22"/>
        </w:rPr>
        <w:t xml:space="preserve"> ügyrend mérőhely elhelyezési alapelveinek figyelembe vételével kell meghatározni. A mérési pontot létesítéskor úgy kell kijelölni, hogy az elszámolási mérés lehetőleg a csatlakozási pontra kerüljön, amely egyben a tulajdoni határ az </w:t>
      </w:r>
      <w:r w:rsidRPr="00D52A7A">
        <w:rPr>
          <w:sz w:val="22"/>
          <w:szCs w:val="22"/>
        </w:rPr>
        <w:t>NKM Áramhálózati</w:t>
      </w:r>
      <w:r w:rsidRPr="008B17AE">
        <w:rPr>
          <w:sz w:val="22"/>
          <w:szCs w:val="22"/>
        </w:rPr>
        <w:t xml:space="preserve"> Kft. és a felhasználó között. </w:t>
      </w:r>
    </w:p>
    <w:p w14:paraId="6A3F996A" w14:textId="77777777" w:rsidR="008B17AE" w:rsidRPr="00FB49E9" w:rsidRDefault="008B17AE" w:rsidP="00FB49E9">
      <w:pPr>
        <w:pStyle w:val="Cmsor2"/>
        <w:ind w:left="709"/>
        <w:rPr>
          <w:rFonts w:ascii="Times New Roman" w:hAnsi="Times New Roman" w:cs="Times New Roman"/>
          <w:b/>
          <w:i/>
        </w:rPr>
      </w:pPr>
      <w:bookmarkStart w:id="263" w:name="_Toc529889591"/>
      <w:r w:rsidRPr="00FB49E9">
        <w:rPr>
          <w:rFonts w:ascii="Times New Roman" w:hAnsi="Times New Roman" w:cs="Times New Roman"/>
          <w:b/>
          <w:i/>
        </w:rPr>
        <w:t>Csatlakozási pont</w:t>
      </w:r>
      <w:bookmarkEnd w:id="263"/>
    </w:p>
    <w:p w14:paraId="24ED650E"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háztartási méretű kiserőmű csatlakozási pontja megegyezik a termelni kívánó felhasználó — ugyanazon a telephelyen lévő — vételezési csatlakozási pontjával. A csatlakozási ponton betáplálásra rendelkezésre álló teljesítmény felső határa a felhasználóként rendelkezésre álló teljesítmény.</w:t>
      </w:r>
    </w:p>
    <w:p w14:paraId="424A92FE" w14:textId="77777777" w:rsidR="008B17AE" w:rsidRPr="00FB49E9" w:rsidRDefault="008B17AE" w:rsidP="00FB49E9">
      <w:pPr>
        <w:pStyle w:val="Cmsor2"/>
        <w:ind w:left="709"/>
        <w:rPr>
          <w:rFonts w:ascii="Times New Roman" w:hAnsi="Times New Roman" w:cs="Times New Roman"/>
          <w:b/>
          <w:i/>
        </w:rPr>
      </w:pPr>
      <w:bookmarkStart w:id="264" w:name="_Toc529889592"/>
      <w:r w:rsidRPr="00FB49E9">
        <w:rPr>
          <w:rFonts w:ascii="Times New Roman" w:hAnsi="Times New Roman" w:cs="Times New Roman"/>
          <w:b/>
          <w:i/>
        </w:rPr>
        <w:t>Csatlakozási feltételek</w:t>
      </w:r>
      <w:bookmarkEnd w:id="264"/>
    </w:p>
    <w:p w14:paraId="41F5E9FF"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 xml:space="preserve">A háztartási méretű kiserőmű inverteren, csatlakozó berendezésen, felhasználói-, illetve összekötő berendezésen, vagy magánvezetéken keresztül csatlakoztatható a közcélú hálózatra. Ha a termelőegység villamos forgógép, az inverteres csatlakozástól el lehet tekinteni, azonban műszaki követelmények szempontjából az inverteres csatlakozásnak kell megfelelnie. </w:t>
      </w:r>
    </w:p>
    <w:p w14:paraId="40ABC967" w14:textId="77777777" w:rsidR="008B17AE" w:rsidRPr="008B17AE" w:rsidRDefault="008B17AE" w:rsidP="008B17AE">
      <w:pPr>
        <w:pStyle w:val="Szvegtrzs2"/>
        <w:tabs>
          <w:tab w:val="left" w:pos="709"/>
        </w:tabs>
        <w:spacing w:before="120" w:after="0" w:line="240" w:lineRule="auto"/>
        <w:jc w:val="both"/>
        <w:rPr>
          <w:sz w:val="22"/>
          <w:szCs w:val="22"/>
        </w:rPr>
      </w:pPr>
      <w:r w:rsidRPr="008B17AE">
        <w:rPr>
          <w:iCs/>
          <w:sz w:val="22"/>
          <w:szCs w:val="22"/>
        </w:rPr>
        <w:t xml:space="preserve">Egyfázisú </w:t>
      </w:r>
      <w:r w:rsidRPr="008B17AE">
        <w:rPr>
          <w:sz w:val="22"/>
          <w:szCs w:val="22"/>
        </w:rPr>
        <w:t xml:space="preserve">termelőegység 2,5 kVA teljesítményig csatlakoztatható a kisfeszültségű hálózatra. 2,5 kVA felett csak 3 fázisú csatlakoztatás megengedett. Amennyiben a felhasználó egyfázisú csatlakozással rendelkezik és a szerződés szerinti kismegszakító érték lehetővé teszi, több egyfázisú termelő berendezés is csatlakoztatható, de ezek összteljesítménye legfeljebb 5 kVA lehet. </w:t>
      </w:r>
    </w:p>
    <w:p w14:paraId="195A5CCC" w14:textId="77777777" w:rsidR="008B17AE" w:rsidRPr="00FB49E9" w:rsidRDefault="008B17AE" w:rsidP="00FB49E9">
      <w:pPr>
        <w:pStyle w:val="Cmsor2"/>
        <w:ind w:left="709"/>
        <w:rPr>
          <w:rFonts w:ascii="Times New Roman" w:hAnsi="Times New Roman" w:cs="Times New Roman"/>
          <w:b/>
          <w:i/>
        </w:rPr>
      </w:pPr>
      <w:bookmarkStart w:id="265" w:name="_Toc529889593"/>
      <w:r w:rsidRPr="00FB49E9">
        <w:rPr>
          <w:rFonts w:ascii="Times New Roman" w:hAnsi="Times New Roman" w:cs="Times New Roman"/>
          <w:b/>
          <w:i/>
        </w:rPr>
        <w:t>Műszaki felügyelet</w:t>
      </w:r>
      <w:bookmarkEnd w:id="265"/>
    </w:p>
    <w:p w14:paraId="3AA6B28F"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 xml:space="preserve">A rendszer műszaki felügyelete kiterjed az eszközök műszaki felügyeletére (működtetés, hibaelhárítás-, fogyasztásmérők hitelesítési cseréje, helyszíni műszeres ellenőrzése, stb.), valamint a mérési adatok ellenőrzésére, illetve elemzésére. E feladat ellátása érdekében az </w:t>
      </w:r>
      <w:r w:rsidRPr="0063461E">
        <w:rPr>
          <w:sz w:val="22"/>
          <w:szCs w:val="22"/>
        </w:rPr>
        <w:t>NKM Áramhálózati Kft. által kért adatokat a rendszerhasználó rendelkezésére bocsátja, továbbá biztosítja, hogy előzetes bejelentkezés alapján a mérési helyekre az NKM Áramhálózati Kft. szakemberei,</w:t>
      </w:r>
      <w:r w:rsidRPr="008B17AE">
        <w:rPr>
          <w:sz w:val="22"/>
          <w:szCs w:val="22"/>
        </w:rPr>
        <w:t xml:space="preserve"> illetve megbízottjai bejuthassanak és a munkájukat akadálytalanul végezhessék.</w:t>
      </w:r>
    </w:p>
    <w:p w14:paraId="281CF77C" w14:textId="77777777" w:rsidR="008B17AE" w:rsidRPr="008B17AE" w:rsidRDefault="008B17AE" w:rsidP="008B17AE">
      <w:pPr>
        <w:pStyle w:val="Szvegtrzs2"/>
        <w:tabs>
          <w:tab w:val="left" w:pos="709"/>
        </w:tabs>
        <w:spacing w:line="240" w:lineRule="auto"/>
        <w:jc w:val="both"/>
        <w:rPr>
          <w:sz w:val="22"/>
          <w:szCs w:val="22"/>
        </w:rPr>
      </w:pPr>
      <w:r w:rsidRPr="008B17AE">
        <w:rPr>
          <w:sz w:val="22"/>
          <w:szCs w:val="22"/>
        </w:rPr>
        <w:t xml:space="preserve">A mérőberendezésekkel kapcsolatos olyan helyszíni munka, amely a mérést befolyásolhatja, csak a felek együttes jelenléte mellett végezhető. </w:t>
      </w:r>
    </w:p>
    <w:p w14:paraId="7A4F1A39" w14:textId="77777777" w:rsidR="008B17AE" w:rsidRPr="00FB49E9" w:rsidRDefault="008B17AE" w:rsidP="00FB49E9">
      <w:pPr>
        <w:pStyle w:val="Cmsor2"/>
        <w:ind w:left="709"/>
        <w:rPr>
          <w:rFonts w:ascii="Times New Roman" w:hAnsi="Times New Roman" w:cs="Times New Roman"/>
          <w:b/>
          <w:i/>
        </w:rPr>
      </w:pPr>
      <w:bookmarkStart w:id="266" w:name="_Toc529889594"/>
      <w:r w:rsidRPr="00FB49E9">
        <w:rPr>
          <w:rFonts w:ascii="Times New Roman" w:hAnsi="Times New Roman" w:cs="Times New Roman"/>
          <w:b/>
          <w:i/>
        </w:rPr>
        <w:t>Érintésvédelem</w:t>
      </w:r>
      <w:bookmarkEnd w:id="266"/>
    </w:p>
    <w:p w14:paraId="47ADF62A"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HMKE-t üzemeltető felhasználó, felhasználói berendezéseinek érintésvédelmi megoldásai meg kell feleljenek a berendezés gyártójának megfelelőségi nyilatkozata, és/vagy az akkreditált független vizsgáló intézmény által kiadott tanúsítvány előírásainak, illetve a közcélú hálózatokra a csatlakozási ponton megkövetelhető érintésvédelmi előírásoknak. Amennyiben az inverteres hálózati kapcsolatnál alkalmazott inverter váltakozó áramú kimenete nem földelhető, úgy leválasztó transzformátoron keresztül történő csatlakozást kell kialakítani.</w:t>
      </w:r>
    </w:p>
    <w:p w14:paraId="77C99407" w14:textId="77777777" w:rsidR="008B17AE" w:rsidRPr="00FB49E9" w:rsidRDefault="008B17AE" w:rsidP="00FB49E9">
      <w:pPr>
        <w:pStyle w:val="Cmsor2"/>
        <w:ind w:left="709"/>
        <w:rPr>
          <w:rFonts w:ascii="Times New Roman" w:hAnsi="Times New Roman" w:cs="Times New Roman"/>
          <w:b/>
          <w:i/>
        </w:rPr>
      </w:pPr>
      <w:bookmarkStart w:id="267" w:name="_Toc529889595"/>
      <w:r w:rsidRPr="00FB49E9">
        <w:rPr>
          <w:rFonts w:ascii="Times New Roman" w:hAnsi="Times New Roman" w:cs="Times New Roman"/>
          <w:b/>
          <w:i/>
        </w:rPr>
        <w:t>Túlfeszültség védelem</w:t>
      </w:r>
      <w:bookmarkEnd w:id="267"/>
    </w:p>
    <w:p w14:paraId="0B40CA88"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HMKE-t üzemeltető felhasználó</w:t>
      </w:r>
      <w:r w:rsidRPr="008B17AE" w:rsidDel="00377987">
        <w:rPr>
          <w:sz w:val="22"/>
          <w:szCs w:val="22"/>
        </w:rPr>
        <w:t xml:space="preserve"> </w:t>
      </w:r>
      <w:r w:rsidRPr="008B17AE">
        <w:rPr>
          <w:sz w:val="22"/>
          <w:szCs w:val="22"/>
        </w:rPr>
        <w:t>a csatlakozási ponton potenciális túlfeszültség forrás, ezért a telepítendő berendezésnek rendelkeznie kell a típusának megfelelő komplex túlfeszültség védelemmel, amely a hálózatba kerülő túlfeszültséget a szabványban rögzített mértékre korlátozza. A termelő berendezés túlfeszültség védelmi megoldását a HMKE csatlakozási dokumentációjának tartalmaznia kell.</w:t>
      </w:r>
    </w:p>
    <w:p w14:paraId="4FA66BCB" w14:textId="77777777" w:rsidR="008B17AE" w:rsidRPr="00FB49E9" w:rsidRDefault="008B17AE" w:rsidP="00FB49E9">
      <w:pPr>
        <w:pStyle w:val="Cmsor2"/>
        <w:ind w:left="709"/>
        <w:rPr>
          <w:rFonts w:ascii="Times New Roman" w:hAnsi="Times New Roman" w:cs="Times New Roman"/>
          <w:b/>
          <w:i/>
        </w:rPr>
      </w:pPr>
      <w:bookmarkStart w:id="268" w:name="_Toc529889596"/>
      <w:r w:rsidRPr="00FB49E9">
        <w:rPr>
          <w:rFonts w:ascii="Times New Roman" w:hAnsi="Times New Roman" w:cs="Times New Roman"/>
          <w:b/>
          <w:i/>
        </w:rPr>
        <w:lastRenderedPageBreak/>
        <w:t>Betáplálási nyilatkozat</w:t>
      </w:r>
      <w:bookmarkEnd w:id="268"/>
    </w:p>
    <w:p w14:paraId="3E8220EA"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termelni kívánó felhasználó (ide értve a jogszabályok szerint engedélyezett módon továbbadó felhasználót is) a HMKE létesítésére vonatkozó igénybejelentésben köteles nyilatkozni arról, hogy kíván-e villamos energiát betáplálni a közcélú hálózatba, vagy kizárólag saját célra vásárolt villamos energia mennyiségének a csökkentése illetve kielégítése érdekében kíván villamos energiát termelni. Ha a HMKE-t üzemeltető felhasználó a csatlakozási ponton a közcélú hálózatba betáplálni nem kíván, akkor a felhasználóként alkalmazott mérés műszaki megoldás és elszámolási mód marad érvényben.</w:t>
      </w:r>
    </w:p>
    <w:p w14:paraId="21358681" w14:textId="77777777" w:rsidR="008B17AE" w:rsidRPr="00FB49E9" w:rsidRDefault="008B17AE" w:rsidP="00FB49E9">
      <w:pPr>
        <w:pStyle w:val="Cmsor2"/>
        <w:ind w:left="709"/>
        <w:rPr>
          <w:rFonts w:ascii="Times New Roman" w:hAnsi="Times New Roman" w:cs="Times New Roman"/>
          <w:b/>
          <w:i/>
        </w:rPr>
      </w:pPr>
      <w:bookmarkStart w:id="269" w:name="_Toc529889597"/>
      <w:r w:rsidRPr="00FB49E9">
        <w:rPr>
          <w:rFonts w:ascii="Times New Roman" w:hAnsi="Times New Roman" w:cs="Times New Roman"/>
          <w:b/>
          <w:i/>
        </w:rPr>
        <w:t>Védelmi leválasztás</w:t>
      </w:r>
      <w:bookmarkEnd w:id="269"/>
    </w:p>
    <w:p w14:paraId="1D75C002"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 xml:space="preserve">A hálózati engedélyes közcélú hálózatán, a termelni kívánó felhasználó hálózatán vagy a HMKE-ben bekövetkező hiba esetén, a közcélú hálózatról történő leválasztásra a felhasználói oldalon olyan automatikus (védelmi) kapcsoló-berendezést kell alkalmazni, amelyet védelmi berendezés működtet. A kapcsoló berendezésnek galvanikus leválasztást kell biztosítania. A kapcsoló-berendezést az inverter váltakozó áramú oldalán kell elhelyezni, kialakítása pedig olyan legyen, hogy az inverter belső hibája esetén se váljon működésképtelenné. A kapcsoló-berendezés a beépítés helyén fellépő zárlati áramot károsodás nélkül legyen képes elviselni. A védelmeknek ki kell elégíteniük az Elosztói Szabályzat 6/B. számú mellékletében felsorolt műszaki követelményeket. </w:t>
      </w:r>
    </w:p>
    <w:p w14:paraId="4953C898" w14:textId="77777777" w:rsidR="008B17AE" w:rsidRPr="008B17AE" w:rsidRDefault="008B17AE" w:rsidP="00FB49E9">
      <w:pPr>
        <w:pStyle w:val="Cmsor2"/>
        <w:ind w:left="709"/>
        <w:rPr>
          <w:rFonts w:ascii="Times New Roman" w:hAnsi="Times New Roman" w:cs="Times New Roman"/>
          <w:caps/>
          <w:color w:val="E36C0A"/>
          <w:sz w:val="22"/>
          <w:szCs w:val="22"/>
        </w:rPr>
      </w:pPr>
      <w:r w:rsidRPr="008B17AE">
        <w:rPr>
          <w:rFonts w:ascii="Times New Roman" w:hAnsi="Times New Roman" w:cs="Times New Roman"/>
          <w:sz w:val="22"/>
          <w:szCs w:val="22"/>
        </w:rPr>
        <w:t xml:space="preserve"> </w:t>
      </w:r>
      <w:bookmarkStart w:id="270" w:name="_Toc529889598"/>
      <w:r w:rsidRPr="00FB49E9">
        <w:rPr>
          <w:rFonts w:ascii="Times New Roman" w:hAnsi="Times New Roman" w:cs="Times New Roman"/>
          <w:b/>
          <w:i/>
        </w:rPr>
        <w:t>Minimum követelmények</w:t>
      </w:r>
      <w:bookmarkEnd w:id="270"/>
    </w:p>
    <w:p w14:paraId="2E434E14"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HMKE hálózatra csatlakoztatásánál, a minimális követelmény, hogy a rákapcsolás tartós hálózati feszültség esetén fázissorrend-helyesen, illetve egyfázisú csatlakozás esetén a feszültség szimmetria biztosítása érdekében, az üzemeltető által előírt fázisra történjen. A beépített berendezések csatlakozása fixen történjen, bontható csatlakozás (pl. dugaszoló aljzaton keresztüli) nem engedélyezett!</w:t>
      </w:r>
    </w:p>
    <w:p w14:paraId="67172D74" w14:textId="77777777" w:rsidR="008B17AE" w:rsidRPr="008B17AE" w:rsidRDefault="008B17AE" w:rsidP="008B17AE">
      <w:pPr>
        <w:pStyle w:val="Szvegtrzs2"/>
        <w:tabs>
          <w:tab w:val="left" w:pos="709"/>
        </w:tabs>
        <w:spacing w:after="0" w:line="240" w:lineRule="auto"/>
        <w:jc w:val="both"/>
        <w:rPr>
          <w:sz w:val="22"/>
          <w:szCs w:val="22"/>
        </w:rPr>
      </w:pPr>
    </w:p>
    <w:p w14:paraId="7F37B352" w14:textId="77777777" w:rsidR="008B17AE" w:rsidRPr="008B17AE" w:rsidRDefault="008B17AE" w:rsidP="008B17AE">
      <w:pPr>
        <w:pStyle w:val="Szvegtrzs2"/>
        <w:tabs>
          <w:tab w:val="left" w:pos="709"/>
        </w:tabs>
        <w:spacing w:after="0" w:line="240" w:lineRule="auto"/>
        <w:jc w:val="both"/>
        <w:rPr>
          <w:sz w:val="22"/>
          <w:szCs w:val="22"/>
        </w:rPr>
      </w:pPr>
      <w:r w:rsidRPr="008B17AE">
        <w:rPr>
          <w:sz w:val="22"/>
          <w:szCs w:val="22"/>
        </w:rPr>
        <w:t xml:space="preserve">A kiserőművek méréséhez szükséges mérőcellát, áramváltókat és feszültségváltókat a termelői engedélyes vagy beruházó biztosítja. </w:t>
      </w:r>
    </w:p>
    <w:p w14:paraId="45205ABE" w14:textId="77777777" w:rsidR="008B17AE" w:rsidRPr="00FB49E9" w:rsidRDefault="008B17AE" w:rsidP="00FB49E9">
      <w:pPr>
        <w:pStyle w:val="Cmsor1"/>
        <w:ind w:left="397" w:hanging="397"/>
      </w:pPr>
      <w:bookmarkStart w:id="271" w:name="_Toc415834285"/>
      <w:bookmarkStart w:id="272" w:name="_Toc415834449"/>
      <w:bookmarkStart w:id="273" w:name="_Toc529889599"/>
      <w:r w:rsidRPr="00FB49E9">
        <w:t>„H” és mélyvölgy tarifa igénybevételére vonatkozó egyedi szabályok</w:t>
      </w:r>
      <w:bookmarkEnd w:id="271"/>
      <w:bookmarkEnd w:id="272"/>
      <w:bookmarkEnd w:id="273"/>
    </w:p>
    <w:p w14:paraId="0545FE7F" w14:textId="77777777" w:rsidR="008B17AE" w:rsidRPr="00FB49E9" w:rsidRDefault="008B17AE" w:rsidP="00FB49E9">
      <w:pPr>
        <w:pStyle w:val="Cmsor2"/>
        <w:ind w:left="709"/>
        <w:rPr>
          <w:rFonts w:ascii="Times New Roman" w:hAnsi="Times New Roman" w:cs="Times New Roman"/>
          <w:b/>
          <w:i/>
        </w:rPr>
      </w:pPr>
      <w:bookmarkStart w:id="274" w:name="_Toc415834286"/>
      <w:bookmarkStart w:id="275" w:name="_Toc415834450"/>
      <w:bookmarkStart w:id="276" w:name="_Toc529889600"/>
      <w:r w:rsidRPr="00FB49E9">
        <w:rPr>
          <w:rFonts w:ascii="Times New Roman" w:hAnsi="Times New Roman" w:cs="Times New Roman"/>
          <w:b/>
          <w:i/>
        </w:rPr>
        <w:t>Fogalom-meghatározások, az igénybevétel feltételei. „H” tarifa</w:t>
      </w:r>
      <w:bookmarkEnd w:id="274"/>
      <w:bookmarkEnd w:id="275"/>
      <w:bookmarkEnd w:id="276"/>
      <w:r w:rsidRPr="00FB49E9">
        <w:rPr>
          <w:rFonts w:ascii="Times New Roman" w:hAnsi="Times New Roman" w:cs="Times New Roman"/>
          <w:b/>
          <w:i/>
        </w:rPr>
        <w:t xml:space="preserve"> </w:t>
      </w:r>
    </w:p>
    <w:p w14:paraId="69410EF3" w14:textId="77777777" w:rsidR="008B17AE" w:rsidRPr="008B17AE" w:rsidRDefault="008B17AE" w:rsidP="008B17AE">
      <w:pPr>
        <w:pStyle w:val="Szvegtrzs"/>
        <w:jc w:val="both"/>
        <w:rPr>
          <w:sz w:val="22"/>
          <w:szCs w:val="22"/>
        </w:rPr>
      </w:pPr>
      <w:r w:rsidRPr="008B17AE">
        <w:rPr>
          <w:sz w:val="22"/>
          <w:szCs w:val="22"/>
        </w:rPr>
        <w:t xml:space="preserve">A „H” tarifa olyan idényjellegű egy zónaidős árszabás, amelyet az egyetemes szolgáltatás igénybevételére jogosult felhasználói kör, külön jogszabályban meghatározott fogyasztó berendezések működtetésére, és feltételekkel vehet igénybe. </w:t>
      </w:r>
    </w:p>
    <w:p w14:paraId="7FE75EAF" w14:textId="77777777" w:rsidR="008B17AE" w:rsidRPr="008B17AE" w:rsidRDefault="008B17AE" w:rsidP="008B17AE">
      <w:pPr>
        <w:pStyle w:val="Szvegtrzs"/>
        <w:jc w:val="both"/>
        <w:rPr>
          <w:sz w:val="22"/>
          <w:szCs w:val="22"/>
        </w:rPr>
      </w:pPr>
      <w:r w:rsidRPr="008B17AE">
        <w:rPr>
          <w:sz w:val="22"/>
          <w:szCs w:val="22"/>
        </w:rPr>
        <w:t>A „H” árszabás szerint számolható el a központi fűtésről és melegvíz-szolgáltatásról szóló kormányrendelet szerinti fűtési idényben, a külön mért felhasználói áramkörre állandó jelleggel, megfelelő segédeszköz (szerszám) hiányában állagsérelem nélkül nem leválasztható módon, nem dugaszolhatóan csatlakoztatott, legalább 3 jósági fokú hőszivattyúk és a napenergiából és egyéb megújuló energiaforrásokból nyert hőt épületek ellátására hasznosító berendezések üzemeltetését közvetlenül szolgáló készülékek (pl. keringető szivattyúk, automatikák) villamosenergia-fogyasztása.</w:t>
      </w:r>
    </w:p>
    <w:p w14:paraId="6A285AAE" w14:textId="77777777" w:rsidR="008B17AE" w:rsidRPr="008B17AE" w:rsidRDefault="008B17AE" w:rsidP="008B17AE">
      <w:pPr>
        <w:pStyle w:val="Szvegtrzs"/>
        <w:jc w:val="both"/>
        <w:rPr>
          <w:sz w:val="22"/>
          <w:szCs w:val="22"/>
        </w:rPr>
      </w:pPr>
      <w:r w:rsidRPr="008B17AE">
        <w:rPr>
          <w:sz w:val="22"/>
          <w:szCs w:val="22"/>
        </w:rPr>
        <w:t xml:space="preserve">Fűtési idény külön jogszabályban (189/1998. (XI. 23.) Korm. Rendelet) meghatározott időszaka: az év október hó 15. napja és a következő év április hó 15. napja közötti időszak. </w:t>
      </w:r>
    </w:p>
    <w:p w14:paraId="292BAFD6" w14:textId="77777777" w:rsidR="008B17AE" w:rsidRPr="008B17AE" w:rsidRDefault="008B17AE" w:rsidP="008B17AE">
      <w:pPr>
        <w:pStyle w:val="Szvegtrzs"/>
        <w:jc w:val="both"/>
        <w:rPr>
          <w:sz w:val="22"/>
          <w:szCs w:val="22"/>
        </w:rPr>
      </w:pPr>
      <w:r w:rsidRPr="008B17AE">
        <w:rPr>
          <w:sz w:val="22"/>
          <w:szCs w:val="22"/>
        </w:rPr>
        <w:t>A „H” árszabás szerint külön mért felhasználói áramkörre csatlakoztatott felhasználói berendezések fogyasztását fűtési időszakon kívül az „A1” árszabás szerint kell elszámolni.</w:t>
      </w:r>
    </w:p>
    <w:p w14:paraId="0C056A6E" w14:textId="77777777" w:rsidR="008B17AE" w:rsidRPr="00FB49E9" w:rsidRDefault="008B17AE" w:rsidP="00FB49E9">
      <w:pPr>
        <w:pStyle w:val="Cmsor2"/>
        <w:ind w:left="709"/>
        <w:rPr>
          <w:rFonts w:ascii="Times New Roman" w:hAnsi="Times New Roman" w:cs="Times New Roman"/>
          <w:b/>
          <w:i/>
        </w:rPr>
      </w:pPr>
      <w:bookmarkStart w:id="277" w:name="_Toc415834287"/>
      <w:bookmarkStart w:id="278" w:name="_Toc415834451"/>
      <w:bookmarkStart w:id="279" w:name="_Toc529889601"/>
      <w:r w:rsidRPr="00FB49E9">
        <w:rPr>
          <w:rFonts w:ascii="Times New Roman" w:hAnsi="Times New Roman" w:cs="Times New Roman"/>
          <w:b/>
          <w:i/>
        </w:rPr>
        <w:t>Fogalom-meghatározások, az igénybevétel feltételei. Mélyvölgy tarifa</w:t>
      </w:r>
      <w:bookmarkEnd w:id="277"/>
      <w:bookmarkEnd w:id="278"/>
      <w:bookmarkEnd w:id="279"/>
      <w:r w:rsidRPr="00FB49E9">
        <w:rPr>
          <w:rFonts w:ascii="Times New Roman" w:hAnsi="Times New Roman" w:cs="Times New Roman"/>
          <w:b/>
          <w:i/>
        </w:rPr>
        <w:t xml:space="preserve"> </w:t>
      </w:r>
    </w:p>
    <w:p w14:paraId="46D0AE97" w14:textId="77777777" w:rsidR="008B17AE" w:rsidRPr="008B17AE" w:rsidRDefault="008B17AE" w:rsidP="008B17AE">
      <w:pPr>
        <w:pStyle w:val="Szvegtrzs"/>
        <w:jc w:val="both"/>
        <w:rPr>
          <w:sz w:val="22"/>
          <w:szCs w:val="22"/>
        </w:rPr>
      </w:pPr>
      <w:r w:rsidRPr="008B17AE">
        <w:rPr>
          <w:sz w:val="22"/>
          <w:szCs w:val="22"/>
        </w:rPr>
        <w:t xml:space="preserve">A mélyvölgy tarifa, a nem egyetemes szolgáltatási szerződéssel vételező felhasználók körében igénybe vehető vezérelt különmért tarifa. </w:t>
      </w:r>
    </w:p>
    <w:p w14:paraId="4EC6AC46" w14:textId="77777777" w:rsidR="008B17AE" w:rsidRPr="008B17AE" w:rsidRDefault="008B17AE" w:rsidP="008B17AE">
      <w:pPr>
        <w:pStyle w:val="Szvegtrzs"/>
        <w:jc w:val="both"/>
        <w:rPr>
          <w:sz w:val="22"/>
          <w:szCs w:val="22"/>
        </w:rPr>
      </w:pPr>
      <w:r w:rsidRPr="008B17AE">
        <w:rPr>
          <w:sz w:val="22"/>
          <w:szCs w:val="22"/>
        </w:rPr>
        <w:t xml:space="preserve">A mélyvölgy tarifa szerint vételező felhasználók felhasználói berendezése a vezérelt felhasználói áramkörre csak állandó jelleggel, megfelelő segédeszköz (szerszám) hiányában állagsérelem nélkül nem leválasztható módon, nem dugaszolhatóan csatlakoztatható. </w:t>
      </w:r>
    </w:p>
    <w:p w14:paraId="36CBD5F8" w14:textId="77777777" w:rsidR="008B17AE" w:rsidRPr="008B17AE" w:rsidRDefault="008B17AE" w:rsidP="008B17AE">
      <w:pPr>
        <w:pStyle w:val="Szvegtrzs"/>
        <w:jc w:val="both"/>
        <w:rPr>
          <w:sz w:val="22"/>
          <w:szCs w:val="22"/>
        </w:rPr>
      </w:pPr>
      <w:r w:rsidRPr="008B17AE">
        <w:rPr>
          <w:sz w:val="22"/>
          <w:szCs w:val="22"/>
        </w:rPr>
        <w:lastRenderedPageBreak/>
        <w:t xml:space="preserve">A mélyvölgy időszakban vételező fogyasztók rendelkezésre állási időszakát (zónaidejét) külön jogszabály határozza meg (389/2007. (XII. 23.) Korm. Rendelet). A rendelet a mélyvölgy időtartamát az alábbiak szerint határozza meg: </w:t>
      </w:r>
    </w:p>
    <w:p w14:paraId="44DC4B15" w14:textId="77777777" w:rsidR="008B17AE" w:rsidRPr="008B17AE" w:rsidRDefault="008B17AE" w:rsidP="008B17AE">
      <w:pPr>
        <w:pStyle w:val="Szvegtrzs"/>
        <w:jc w:val="both"/>
        <w:rPr>
          <w:sz w:val="22"/>
          <w:szCs w:val="22"/>
        </w:rPr>
      </w:pPr>
      <w:r w:rsidRPr="008B17AE">
        <w:rPr>
          <w:sz w:val="22"/>
          <w:szCs w:val="22"/>
        </w:rPr>
        <w:t xml:space="preserve">I. Munkanapokon </w:t>
      </w:r>
    </w:p>
    <w:p w14:paraId="5239431D" w14:textId="77777777" w:rsidR="008B17AE" w:rsidRPr="008B17AE" w:rsidRDefault="008B17AE" w:rsidP="008B17AE">
      <w:pPr>
        <w:pStyle w:val="Szvegtrzs"/>
        <w:jc w:val="both"/>
        <w:rPr>
          <w:sz w:val="22"/>
          <w:szCs w:val="22"/>
        </w:rPr>
      </w:pPr>
      <w:r w:rsidRPr="008B17AE">
        <w:rPr>
          <w:sz w:val="22"/>
          <w:szCs w:val="22"/>
        </w:rPr>
        <w:t xml:space="preserve">Téli időszámítás időszakában: 02:00-től 05.30-ig </w:t>
      </w:r>
    </w:p>
    <w:p w14:paraId="79D08B3F" w14:textId="77777777" w:rsidR="008B17AE" w:rsidRPr="008B17AE" w:rsidRDefault="008B17AE" w:rsidP="008B17AE">
      <w:pPr>
        <w:pStyle w:val="Szvegtrzs"/>
        <w:jc w:val="both"/>
        <w:rPr>
          <w:sz w:val="22"/>
          <w:szCs w:val="22"/>
        </w:rPr>
      </w:pPr>
      <w:r w:rsidRPr="008B17AE">
        <w:rPr>
          <w:sz w:val="22"/>
          <w:szCs w:val="22"/>
        </w:rPr>
        <w:t xml:space="preserve">Nyári időszámítás időszakában: 03:00-től 06.30-ig </w:t>
      </w:r>
    </w:p>
    <w:p w14:paraId="137CA098" w14:textId="77777777" w:rsidR="008B17AE" w:rsidRPr="008B17AE" w:rsidRDefault="008B17AE" w:rsidP="008B17AE">
      <w:pPr>
        <w:pStyle w:val="Szvegtrzs"/>
        <w:jc w:val="both"/>
        <w:rPr>
          <w:sz w:val="22"/>
          <w:szCs w:val="22"/>
        </w:rPr>
      </w:pPr>
      <w:r w:rsidRPr="008B17AE">
        <w:rPr>
          <w:sz w:val="22"/>
          <w:szCs w:val="22"/>
        </w:rPr>
        <w:t xml:space="preserve">II. Nem munkanapnak számító napokon </w:t>
      </w:r>
    </w:p>
    <w:p w14:paraId="2F299F6B" w14:textId="77777777" w:rsidR="008B17AE" w:rsidRPr="008B17AE" w:rsidRDefault="008B17AE" w:rsidP="008B17AE">
      <w:pPr>
        <w:pStyle w:val="Szvegtrzs"/>
        <w:jc w:val="both"/>
        <w:rPr>
          <w:sz w:val="22"/>
          <w:szCs w:val="22"/>
        </w:rPr>
      </w:pPr>
      <w:r w:rsidRPr="008B17AE">
        <w:rPr>
          <w:sz w:val="22"/>
          <w:szCs w:val="22"/>
        </w:rPr>
        <w:t xml:space="preserve">Téli időszámítás időszakában: 02:00-től 06.30-ig </w:t>
      </w:r>
    </w:p>
    <w:p w14:paraId="6AD58830" w14:textId="77777777" w:rsidR="008B17AE" w:rsidRPr="008B17AE" w:rsidRDefault="008B17AE" w:rsidP="008B17AE">
      <w:pPr>
        <w:pStyle w:val="Szvegtrzs"/>
        <w:jc w:val="both"/>
        <w:rPr>
          <w:sz w:val="22"/>
          <w:szCs w:val="22"/>
        </w:rPr>
      </w:pPr>
      <w:r w:rsidRPr="008B17AE">
        <w:rPr>
          <w:sz w:val="22"/>
          <w:szCs w:val="22"/>
        </w:rPr>
        <w:t xml:space="preserve">Nyári időszámítás időszakában: 03:00-től 07.30-ig </w:t>
      </w:r>
    </w:p>
    <w:p w14:paraId="1CD67BBF" w14:textId="77777777" w:rsidR="008B17AE" w:rsidRPr="00FB49E9" w:rsidRDefault="008B17AE" w:rsidP="00FB49E9">
      <w:pPr>
        <w:pStyle w:val="Cmsor2"/>
        <w:ind w:left="709"/>
        <w:rPr>
          <w:rFonts w:ascii="Times New Roman" w:hAnsi="Times New Roman" w:cs="Times New Roman"/>
          <w:b/>
          <w:i/>
        </w:rPr>
      </w:pPr>
      <w:bookmarkStart w:id="280" w:name="_Toc415834288"/>
      <w:bookmarkStart w:id="281" w:name="_Toc415834452"/>
      <w:bookmarkStart w:id="282" w:name="_Toc529889602"/>
      <w:r w:rsidRPr="00FB49E9">
        <w:rPr>
          <w:rFonts w:ascii="Times New Roman" w:hAnsi="Times New Roman" w:cs="Times New Roman"/>
          <w:b/>
          <w:i/>
        </w:rPr>
        <w:t>A különmért áramkörön igénybe vehető teljesítmény</w:t>
      </w:r>
      <w:bookmarkEnd w:id="280"/>
      <w:bookmarkEnd w:id="281"/>
      <w:bookmarkEnd w:id="282"/>
    </w:p>
    <w:p w14:paraId="6B560DD9" w14:textId="77777777" w:rsidR="008B17AE" w:rsidRPr="008B17AE" w:rsidRDefault="008B17AE" w:rsidP="008B17AE">
      <w:pPr>
        <w:pStyle w:val="Szvegtrzsbehzssal"/>
        <w:ind w:left="0"/>
        <w:rPr>
          <w:sz w:val="22"/>
          <w:szCs w:val="22"/>
        </w:rPr>
      </w:pPr>
      <w:r w:rsidRPr="008B17AE">
        <w:rPr>
          <w:sz w:val="22"/>
          <w:szCs w:val="22"/>
        </w:rPr>
        <w:t xml:space="preserve">Ha az egyetemes szolgáltatás körébe tartozó felhasználó a minden napszaki vételezés mellett </w:t>
      </w:r>
    </w:p>
    <w:p w14:paraId="5F5E3843"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 xml:space="preserve">időszakos, vezérelt külön mért („B” vagy komfort tarifás) vagy </w:t>
      </w:r>
    </w:p>
    <w:p w14:paraId="3CA15B0D"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 xml:space="preserve">idényjellegű külön mért („H” tarifás), </w:t>
      </w:r>
    </w:p>
    <w:p w14:paraId="152ECD1A" w14:textId="77777777" w:rsidR="008B17AE" w:rsidRPr="008B17AE" w:rsidRDefault="008B17AE" w:rsidP="008B17AE">
      <w:pPr>
        <w:pStyle w:val="Szvegtrzs"/>
        <w:jc w:val="both"/>
        <w:rPr>
          <w:sz w:val="22"/>
          <w:szCs w:val="22"/>
        </w:rPr>
      </w:pPr>
      <w:r w:rsidRPr="008B17AE">
        <w:rPr>
          <w:sz w:val="22"/>
          <w:szCs w:val="22"/>
        </w:rPr>
        <w:t xml:space="preserve">illetve a nem egyetemes szolgáltatás körébe tartozó felhasználó időszakos, vezérelt külön mért (mélyvölgy tarifás) vételezésre is igényel villamos energiát, akkor a csatlakozási alapdíjat a legnagyobb teljesítményt igénylő vételezés teljesítménye alapján kell megfizetnie. </w:t>
      </w:r>
    </w:p>
    <w:p w14:paraId="0D126C0B" w14:textId="77777777" w:rsidR="008B17AE" w:rsidRPr="008B17AE" w:rsidRDefault="008B17AE" w:rsidP="008B17AE">
      <w:pPr>
        <w:pStyle w:val="Szvegtrzsbehzssal"/>
        <w:ind w:left="0"/>
        <w:rPr>
          <w:sz w:val="22"/>
          <w:szCs w:val="22"/>
        </w:rPr>
      </w:pPr>
      <w:r w:rsidRPr="008B17AE">
        <w:rPr>
          <w:sz w:val="22"/>
          <w:szCs w:val="22"/>
        </w:rPr>
        <w:t xml:space="preserve">A „H” tarifás különmért áramkörön felszerelt első túláramvédelmi eszköz (kismegszakító/olvadóbiztosító) áramértéke nem lehet nagyobb, az ilyen vételezésre jogosult felhasználói berendezések igényelt névleges csatlakozási teljesítményénél. Ha ezen berendezések teljesítmény igénye meghaladja az adott fogyasztási helyen már rendelkezésre álló legnagyobb teljesítményt, akkor az igényelt többlet teljesítmény után a hatályos rendelet szerinti csatlakozási alapdíjat meg kell fizetni a felhasználónak. A felhasználó a megszerzett teljesítményt jogosult igénybe venni a minden napszaki és a különmért áramkörön egyaránt. </w:t>
      </w:r>
    </w:p>
    <w:p w14:paraId="16C78E48" w14:textId="77777777" w:rsidR="008B17AE" w:rsidRPr="00FB49E9" w:rsidRDefault="008B17AE" w:rsidP="00FB49E9">
      <w:pPr>
        <w:pStyle w:val="Cmsor2"/>
        <w:ind w:left="709"/>
        <w:rPr>
          <w:rFonts w:ascii="Times New Roman" w:hAnsi="Times New Roman" w:cs="Times New Roman"/>
          <w:b/>
          <w:i/>
        </w:rPr>
      </w:pPr>
      <w:bookmarkStart w:id="283" w:name="_Toc415834289"/>
      <w:bookmarkStart w:id="284" w:name="_Toc415834453"/>
      <w:bookmarkStart w:id="285" w:name="_Toc529889603"/>
      <w:r w:rsidRPr="00FB49E9">
        <w:rPr>
          <w:rFonts w:ascii="Times New Roman" w:hAnsi="Times New Roman" w:cs="Times New Roman"/>
          <w:b/>
          <w:i/>
        </w:rPr>
        <w:t>Ellenőrzés</w:t>
      </w:r>
      <w:bookmarkEnd w:id="283"/>
      <w:bookmarkEnd w:id="284"/>
      <w:bookmarkEnd w:id="285"/>
    </w:p>
    <w:p w14:paraId="00AA210C" w14:textId="77777777" w:rsidR="008B17AE" w:rsidRPr="008B17AE" w:rsidRDefault="008B17AE" w:rsidP="008B17AE">
      <w:pPr>
        <w:pStyle w:val="Szvegtrzs"/>
        <w:jc w:val="both"/>
        <w:rPr>
          <w:sz w:val="22"/>
          <w:szCs w:val="22"/>
        </w:rPr>
      </w:pPr>
      <w:r w:rsidRPr="008B17AE">
        <w:rPr>
          <w:sz w:val="22"/>
          <w:szCs w:val="22"/>
        </w:rPr>
        <w:t xml:space="preserve">A hálózati engedélyes megbízottja, jogosult ellenőrizni a vezérelt és/vagy különmért áramkör, valamint az arra kapcsolt felhasználói berendezések jogszabálynak való megfelelőségét. A jogszabályi rendelkezések be nem tartása a hálózathasználati szerződés megszegésének minősül. A „H” és mélyvölgy tarifa kialakítására és igénybevételére vonatkozó szabályokat az alábbi jogszabályok tartalmazzák: </w:t>
      </w:r>
    </w:p>
    <w:p w14:paraId="19C28860"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119/2007. (XII. 29.) GKM rendelet a villamos energia rendszerhasználati díjakról.</w:t>
      </w:r>
    </w:p>
    <w:p w14:paraId="56F69B7F"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 xml:space="preserve">44/2008. (XII. 31.) KHEM rendelet a villamosenergia-piaci egyetemes szolgáltatás árképzéséről, valamint az egyetemes szolgáltatás keretében nyújtandó termékcsomagokról. </w:t>
      </w:r>
    </w:p>
    <w:p w14:paraId="4DB84D8F"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117/2007. (XII. 29.) GKM rendelet a közcélú villamos hálózatra csatlakozás pénzügyi és műszaki feltételeiről.</w:t>
      </w:r>
    </w:p>
    <w:p w14:paraId="1A11D064" w14:textId="77777777" w:rsidR="008B17AE" w:rsidRPr="008B17AE" w:rsidRDefault="008B17AE" w:rsidP="008B17AE">
      <w:pPr>
        <w:pStyle w:val="Szvegtrzsbehzssal"/>
        <w:ind w:left="0"/>
        <w:rPr>
          <w:sz w:val="22"/>
          <w:szCs w:val="22"/>
        </w:rPr>
      </w:pPr>
      <w:r w:rsidRPr="008B17AE">
        <w:rPr>
          <w:sz w:val="22"/>
          <w:szCs w:val="22"/>
        </w:rPr>
        <w:t xml:space="preserve">A „H” tarifás vételezők esetében bekapcsolást megelőzően nyilatkozatot kell kérni a felhasználótól hogy </w:t>
      </w:r>
    </w:p>
    <w:p w14:paraId="38743AC9" w14:textId="77777777" w:rsidR="008B17AE" w:rsidRPr="008B17AE" w:rsidRDefault="008B17AE" w:rsidP="00D90BA6">
      <w:pPr>
        <w:pStyle w:val="Szvegtrzsbehzssal"/>
        <w:numPr>
          <w:ilvl w:val="0"/>
          <w:numId w:val="17"/>
        </w:numPr>
        <w:spacing w:before="0" w:after="0"/>
        <w:rPr>
          <w:sz w:val="22"/>
          <w:szCs w:val="22"/>
        </w:rPr>
      </w:pPr>
      <w:r w:rsidRPr="008B17AE">
        <w:rPr>
          <w:sz w:val="22"/>
          <w:szCs w:val="22"/>
        </w:rPr>
        <w:t xml:space="preserve">a kedvezményes tarifát csak a jogszabályban meghatározott berendezések működtetésére veszi igénybe, és ezek ellátására külön áramkört alakíttatott ki, továbbá </w:t>
      </w:r>
    </w:p>
    <w:p w14:paraId="5DFFFC2C" w14:textId="77777777" w:rsidR="008B17AE" w:rsidRPr="008B17AE" w:rsidRDefault="008B17AE" w:rsidP="00D90BA6">
      <w:pPr>
        <w:pStyle w:val="Szvegtrzsbehzssal"/>
        <w:numPr>
          <w:ilvl w:val="0"/>
          <w:numId w:val="17"/>
        </w:numPr>
        <w:spacing w:before="0" w:after="0"/>
        <w:rPr>
          <w:sz w:val="22"/>
          <w:szCs w:val="22"/>
        </w:rPr>
      </w:pPr>
      <w:r w:rsidRPr="008B17AE">
        <w:rPr>
          <w:sz w:val="22"/>
          <w:szCs w:val="22"/>
        </w:rPr>
        <w:t xml:space="preserve">hőszivattyú használata esetében a berendezés jósági foka (COP értéke) eléri vagy meghaladja a 3-as értéket. A nyilatkozatban legyen feltüntetve a berendezés gyártmánya, típusjelzése és névleges villamos teljesítménye is. </w:t>
      </w:r>
    </w:p>
    <w:p w14:paraId="718FEA27" w14:textId="77777777" w:rsidR="008B17AE" w:rsidRPr="008B17AE" w:rsidRDefault="008B17AE" w:rsidP="008B17AE">
      <w:pPr>
        <w:pStyle w:val="Szvegtrzsbehzssal"/>
        <w:ind w:left="0"/>
        <w:rPr>
          <w:sz w:val="22"/>
          <w:szCs w:val="22"/>
        </w:rPr>
      </w:pPr>
      <w:r w:rsidRPr="008B17AE">
        <w:rPr>
          <w:sz w:val="22"/>
          <w:szCs w:val="22"/>
        </w:rPr>
        <w:t xml:space="preserve">Bekapcsolás előtt kötelező ellenőrizni: </w:t>
      </w:r>
    </w:p>
    <w:p w14:paraId="3916CBFC" w14:textId="77777777" w:rsidR="008B17AE" w:rsidRPr="008B17AE" w:rsidRDefault="008B17AE" w:rsidP="00D90BA6">
      <w:pPr>
        <w:pStyle w:val="Szvegtrzsbehzssal"/>
        <w:numPr>
          <w:ilvl w:val="0"/>
          <w:numId w:val="18"/>
        </w:numPr>
        <w:spacing w:before="0" w:after="0"/>
        <w:jc w:val="left"/>
        <w:rPr>
          <w:sz w:val="22"/>
          <w:szCs w:val="22"/>
        </w:rPr>
      </w:pPr>
      <w:r w:rsidRPr="008B17AE">
        <w:rPr>
          <w:sz w:val="22"/>
          <w:szCs w:val="22"/>
        </w:rPr>
        <w:t>az áramkörről ellátott berendezések elkülönített kialakítását</w:t>
      </w:r>
    </w:p>
    <w:p w14:paraId="3A9C5917" w14:textId="77777777" w:rsidR="008B17AE" w:rsidRPr="008B17AE" w:rsidRDefault="008B17AE" w:rsidP="00D90BA6">
      <w:pPr>
        <w:pStyle w:val="Szvegtrzsbehzssal"/>
        <w:numPr>
          <w:ilvl w:val="0"/>
          <w:numId w:val="18"/>
        </w:numPr>
        <w:spacing w:before="0" w:after="0"/>
        <w:jc w:val="left"/>
        <w:rPr>
          <w:sz w:val="22"/>
          <w:szCs w:val="22"/>
        </w:rPr>
      </w:pPr>
      <w:r w:rsidRPr="008B17AE">
        <w:rPr>
          <w:sz w:val="22"/>
          <w:szCs w:val="22"/>
        </w:rPr>
        <w:t>a különmért áramkörre csatlakoztatott berendezések fix, nem dugaszolható módon történő kialakítását.</w:t>
      </w:r>
    </w:p>
    <w:p w14:paraId="3390FA6B" w14:textId="77777777" w:rsidR="008B17AE" w:rsidRPr="000A7396" w:rsidRDefault="008B17AE" w:rsidP="000A7396">
      <w:pPr>
        <w:pStyle w:val="Cmsor1"/>
        <w:ind w:left="397" w:hanging="397"/>
      </w:pPr>
      <w:bookmarkStart w:id="286" w:name="_Toc404261803"/>
      <w:bookmarkStart w:id="287" w:name="_Toc404266552"/>
      <w:bookmarkStart w:id="288" w:name="_Toc404669143"/>
      <w:bookmarkStart w:id="289" w:name="_Toc404669285"/>
      <w:bookmarkStart w:id="290" w:name="_Toc404669425"/>
      <w:bookmarkStart w:id="291" w:name="_Toc404695366"/>
      <w:bookmarkStart w:id="292" w:name="_Toc404767606"/>
      <w:bookmarkStart w:id="293" w:name="_Toc405219418"/>
      <w:bookmarkStart w:id="294" w:name="_Toc405281701"/>
      <w:bookmarkStart w:id="295" w:name="_Toc405282125"/>
      <w:bookmarkStart w:id="296" w:name="_Toc415834290"/>
      <w:bookmarkStart w:id="297" w:name="_Toc415834454"/>
      <w:bookmarkStart w:id="298" w:name="_Toc529889604"/>
      <w:bookmarkEnd w:id="286"/>
      <w:bookmarkEnd w:id="287"/>
      <w:bookmarkEnd w:id="288"/>
      <w:bookmarkEnd w:id="289"/>
      <w:bookmarkEnd w:id="290"/>
      <w:bookmarkEnd w:id="291"/>
      <w:bookmarkEnd w:id="292"/>
      <w:bookmarkEnd w:id="293"/>
      <w:bookmarkEnd w:id="294"/>
      <w:bookmarkEnd w:id="295"/>
      <w:r w:rsidRPr="000A7396">
        <w:lastRenderedPageBreak/>
        <w:t>Mérőberendezések üzembe helyezése</w:t>
      </w:r>
      <w:bookmarkEnd w:id="296"/>
      <w:bookmarkEnd w:id="297"/>
      <w:bookmarkEnd w:id="298"/>
      <w:r w:rsidRPr="000A7396">
        <w:t xml:space="preserve"> </w:t>
      </w:r>
    </w:p>
    <w:p w14:paraId="5BE3989C" w14:textId="77777777" w:rsidR="008B17AE" w:rsidRPr="008B17AE" w:rsidRDefault="008B17AE" w:rsidP="00D90BA6">
      <w:pPr>
        <w:pStyle w:val="Szvegtrzs2"/>
        <w:numPr>
          <w:ilvl w:val="0"/>
          <w:numId w:val="20"/>
        </w:numPr>
        <w:spacing w:before="240" w:after="0" w:line="240" w:lineRule="auto"/>
        <w:jc w:val="both"/>
        <w:rPr>
          <w:sz w:val="22"/>
          <w:szCs w:val="22"/>
        </w:rPr>
      </w:pPr>
      <w:r w:rsidRPr="008B17AE">
        <w:rPr>
          <w:sz w:val="22"/>
          <w:szCs w:val="22"/>
        </w:rPr>
        <w:t xml:space="preserve">Újonnan létesített, átalakított vagy bővített mérőberendezések üzembe helyezését az </w:t>
      </w:r>
      <w:r w:rsidRPr="0063461E">
        <w:rPr>
          <w:sz w:val="22"/>
          <w:szCs w:val="22"/>
        </w:rPr>
        <w:t>NKM Áramhálózati Kft. alkalmazottja/megbízottja végzi el a kivitelező által történő előkészítés utá</w:t>
      </w:r>
      <w:r w:rsidRPr="008B17AE">
        <w:rPr>
          <w:sz w:val="22"/>
          <w:szCs w:val="22"/>
        </w:rPr>
        <w:t>n. Ellenőrzi a mérőberendezés elemei bekötésének helyességét az előzetesen elbírált és jóváhagyott méréstechnikai kiviteli terv alapján.</w:t>
      </w:r>
    </w:p>
    <w:p w14:paraId="45628C49" w14:textId="77777777" w:rsidR="008B17AE" w:rsidRPr="008B17AE" w:rsidRDefault="008B17AE" w:rsidP="008B17AE">
      <w:pPr>
        <w:pStyle w:val="Szvegtrzs2"/>
        <w:spacing w:before="240" w:after="0" w:line="240" w:lineRule="auto"/>
        <w:ind w:left="720"/>
        <w:jc w:val="both"/>
        <w:rPr>
          <w:sz w:val="22"/>
          <w:szCs w:val="22"/>
        </w:rPr>
      </w:pPr>
      <w:r w:rsidRPr="008B17AE">
        <w:rPr>
          <w:sz w:val="22"/>
          <w:szCs w:val="22"/>
        </w:rPr>
        <w:t>Ennek megfelelése esetén elvégzi a tényleges üzembe helyezést, amely során elvégzi a fogyasztásmérők beprogramozását, valamint a távlekérdezést biztosító rendszerrel való kapcsolatteremtést. Az üzembe helyezés részeként a hozzáférhető áram-, feszültség- és impulzusköri elemeket le kell plombálni.</w:t>
      </w:r>
    </w:p>
    <w:p w14:paraId="70ACB0C5" w14:textId="77777777" w:rsidR="008B17AE" w:rsidRPr="008B17AE" w:rsidRDefault="008B17AE" w:rsidP="00D90BA6">
      <w:pPr>
        <w:pStyle w:val="Szvegtrzs2"/>
        <w:numPr>
          <w:ilvl w:val="0"/>
          <w:numId w:val="20"/>
        </w:numPr>
        <w:spacing w:before="240" w:after="0" w:line="240" w:lineRule="auto"/>
        <w:jc w:val="both"/>
        <w:rPr>
          <w:sz w:val="22"/>
          <w:szCs w:val="22"/>
        </w:rPr>
      </w:pPr>
      <w:r w:rsidRPr="008B17AE">
        <w:rPr>
          <w:sz w:val="22"/>
          <w:szCs w:val="22"/>
        </w:rPr>
        <w:t xml:space="preserve">Az üzembe helyezési eljárás során észlelt hibák, hiányosságok megszüntetése - vagy a hiba jellegétől függően a megszüntetés ellenőrzése, felülvizsgálata – az </w:t>
      </w:r>
      <w:r w:rsidRPr="0063461E">
        <w:rPr>
          <w:sz w:val="22"/>
          <w:szCs w:val="22"/>
        </w:rPr>
        <w:t>NKM Áramhálózati</w:t>
      </w:r>
      <w:r w:rsidRPr="008B17AE">
        <w:rPr>
          <w:sz w:val="22"/>
          <w:szCs w:val="22"/>
        </w:rPr>
        <w:t xml:space="preserve"> Kft. megbízottjának feladata.</w:t>
      </w:r>
    </w:p>
    <w:p w14:paraId="2C06771E" w14:textId="77777777" w:rsidR="008B17AE" w:rsidRPr="008B17AE" w:rsidRDefault="008B17AE" w:rsidP="008B17AE">
      <w:pPr>
        <w:pStyle w:val="Szvegtrzs2"/>
        <w:spacing w:before="240" w:after="0" w:line="240" w:lineRule="auto"/>
        <w:ind w:left="720"/>
        <w:jc w:val="both"/>
        <w:rPr>
          <w:sz w:val="22"/>
          <w:szCs w:val="22"/>
        </w:rPr>
      </w:pPr>
      <w:r w:rsidRPr="008B17AE">
        <w:rPr>
          <w:sz w:val="22"/>
          <w:szCs w:val="22"/>
        </w:rPr>
        <w:t>Amennyiben a hiba az üzembe helyezhetőséget gátolja, úgy az eljárást a hibák kijavítása után meg kell ismételni. Kisebb – üzembe helyezést nem gátló - részmódosítások esetén csak az érintett részekre kiterjedően kell pótellenőrző vizsgálatot végezni.</w:t>
      </w:r>
    </w:p>
    <w:p w14:paraId="0F1495FD" w14:textId="77777777" w:rsidR="008B17AE" w:rsidRPr="008B17AE" w:rsidRDefault="008B17AE" w:rsidP="00D90BA6">
      <w:pPr>
        <w:pStyle w:val="Szvegtrzs2"/>
        <w:numPr>
          <w:ilvl w:val="0"/>
          <w:numId w:val="20"/>
        </w:numPr>
        <w:spacing w:before="240" w:after="0" w:line="240" w:lineRule="auto"/>
        <w:jc w:val="both"/>
        <w:rPr>
          <w:sz w:val="22"/>
          <w:szCs w:val="22"/>
        </w:rPr>
      </w:pPr>
      <w:r w:rsidRPr="008B17AE">
        <w:rPr>
          <w:sz w:val="22"/>
          <w:szCs w:val="22"/>
        </w:rPr>
        <w:t>Az üzembe helyezést mérőhelyi munkabizonylaton dokumentálják, amelyet a résztvevők aláírásukkal érvényesítenek.</w:t>
      </w:r>
    </w:p>
    <w:p w14:paraId="23CAC774" w14:textId="77777777" w:rsidR="008B17AE" w:rsidRPr="0063461E" w:rsidRDefault="008B17AE" w:rsidP="00D90BA6">
      <w:pPr>
        <w:pStyle w:val="Szvegtrzs2"/>
        <w:numPr>
          <w:ilvl w:val="0"/>
          <w:numId w:val="20"/>
        </w:numPr>
        <w:spacing w:before="240" w:after="0" w:line="240" w:lineRule="auto"/>
        <w:jc w:val="both"/>
        <w:rPr>
          <w:sz w:val="22"/>
          <w:szCs w:val="22"/>
        </w:rPr>
      </w:pPr>
      <w:r w:rsidRPr="008B17AE">
        <w:rPr>
          <w:sz w:val="22"/>
          <w:szCs w:val="22"/>
        </w:rPr>
        <w:t xml:space="preserve">A villamos hálózatra csatlakozás feltétele a mérőberendezés megfelelő működése, az </w:t>
      </w:r>
      <w:r w:rsidRPr="0063461E">
        <w:rPr>
          <w:sz w:val="22"/>
          <w:szCs w:val="22"/>
        </w:rPr>
        <w:t>NKM Áramhálózati Kft. által történő átvétele, melyről bizonylat készül.</w:t>
      </w:r>
    </w:p>
    <w:p w14:paraId="38B82C60" w14:textId="77777777" w:rsidR="008B17AE" w:rsidRPr="000A7396" w:rsidRDefault="008B17AE" w:rsidP="000A7396">
      <w:pPr>
        <w:pStyle w:val="Cmsor1"/>
        <w:ind w:left="397" w:hanging="397"/>
      </w:pPr>
      <w:bookmarkStart w:id="299" w:name="_Toc404261821"/>
      <w:bookmarkStart w:id="300" w:name="_Toc404266570"/>
      <w:bookmarkStart w:id="301" w:name="_Toc404669161"/>
      <w:bookmarkStart w:id="302" w:name="_Toc404669303"/>
      <w:bookmarkStart w:id="303" w:name="_Toc404669443"/>
      <w:bookmarkStart w:id="304" w:name="_Toc404695389"/>
      <w:bookmarkStart w:id="305" w:name="_Toc404767628"/>
      <w:bookmarkStart w:id="306" w:name="_Toc405219442"/>
      <w:bookmarkStart w:id="307" w:name="_Toc405281725"/>
      <w:bookmarkStart w:id="308" w:name="_Toc405282149"/>
      <w:bookmarkStart w:id="309" w:name="_Toc409092253"/>
      <w:bookmarkStart w:id="310" w:name="_Toc404261822"/>
      <w:bookmarkStart w:id="311" w:name="_Toc404266571"/>
      <w:bookmarkStart w:id="312" w:name="_Toc404669162"/>
      <w:bookmarkStart w:id="313" w:name="_Toc404669304"/>
      <w:bookmarkStart w:id="314" w:name="_Toc404669444"/>
      <w:bookmarkStart w:id="315" w:name="_Toc404695390"/>
      <w:bookmarkStart w:id="316" w:name="_Toc404767629"/>
      <w:bookmarkStart w:id="317" w:name="_Toc405219443"/>
      <w:bookmarkStart w:id="318" w:name="_Toc405281726"/>
      <w:bookmarkStart w:id="319" w:name="_Toc405282150"/>
      <w:bookmarkStart w:id="320" w:name="_Toc409092254"/>
      <w:bookmarkStart w:id="321" w:name="_Toc404261823"/>
      <w:bookmarkStart w:id="322" w:name="_Toc404266572"/>
      <w:bookmarkStart w:id="323" w:name="_Toc404669163"/>
      <w:bookmarkStart w:id="324" w:name="_Toc404669305"/>
      <w:bookmarkStart w:id="325" w:name="_Toc404669445"/>
      <w:bookmarkStart w:id="326" w:name="_Toc404695391"/>
      <w:bookmarkStart w:id="327" w:name="_Toc404767630"/>
      <w:bookmarkStart w:id="328" w:name="_Toc405219444"/>
      <w:bookmarkStart w:id="329" w:name="_Toc405281727"/>
      <w:bookmarkStart w:id="330" w:name="_Toc405282151"/>
      <w:bookmarkStart w:id="331" w:name="_Toc409092255"/>
      <w:bookmarkStart w:id="332" w:name="_Toc404261824"/>
      <w:bookmarkStart w:id="333" w:name="_Toc404266573"/>
      <w:bookmarkStart w:id="334" w:name="_Toc404669164"/>
      <w:bookmarkStart w:id="335" w:name="_Toc404669306"/>
      <w:bookmarkStart w:id="336" w:name="_Toc404669446"/>
      <w:bookmarkStart w:id="337" w:name="_Toc404695392"/>
      <w:bookmarkStart w:id="338" w:name="_Toc404767631"/>
      <w:bookmarkStart w:id="339" w:name="_Toc405219445"/>
      <w:bookmarkStart w:id="340" w:name="_Toc405281728"/>
      <w:bookmarkStart w:id="341" w:name="_Toc405282152"/>
      <w:bookmarkStart w:id="342" w:name="_Toc409092256"/>
      <w:bookmarkStart w:id="343" w:name="_Toc404261825"/>
      <w:bookmarkStart w:id="344" w:name="_Toc404266574"/>
      <w:bookmarkStart w:id="345" w:name="_Toc404669165"/>
      <w:bookmarkStart w:id="346" w:name="_Toc404669307"/>
      <w:bookmarkStart w:id="347" w:name="_Toc404669447"/>
      <w:bookmarkStart w:id="348" w:name="_Toc404695393"/>
      <w:bookmarkStart w:id="349" w:name="_Toc404767632"/>
      <w:bookmarkStart w:id="350" w:name="_Toc405219446"/>
      <w:bookmarkStart w:id="351" w:name="_Toc405281729"/>
      <w:bookmarkStart w:id="352" w:name="_Toc405282153"/>
      <w:bookmarkStart w:id="353" w:name="_Toc409092257"/>
      <w:bookmarkStart w:id="354" w:name="_Toc404261826"/>
      <w:bookmarkStart w:id="355" w:name="_Toc404266575"/>
      <w:bookmarkStart w:id="356" w:name="_Toc404669166"/>
      <w:bookmarkStart w:id="357" w:name="_Toc404669308"/>
      <w:bookmarkStart w:id="358" w:name="_Toc404669448"/>
      <w:bookmarkStart w:id="359" w:name="_Toc404695394"/>
      <w:bookmarkStart w:id="360" w:name="_Toc404767633"/>
      <w:bookmarkStart w:id="361" w:name="_Toc405219447"/>
      <w:bookmarkStart w:id="362" w:name="_Toc405281730"/>
      <w:bookmarkStart w:id="363" w:name="_Toc405282154"/>
      <w:bookmarkStart w:id="364" w:name="_Toc409092258"/>
      <w:bookmarkStart w:id="365" w:name="_Toc404261827"/>
      <w:bookmarkStart w:id="366" w:name="_Toc404266576"/>
      <w:bookmarkStart w:id="367" w:name="_Toc404669167"/>
      <w:bookmarkStart w:id="368" w:name="_Toc404669309"/>
      <w:bookmarkStart w:id="369" w:name="_Toc404669449"/>
      <w:bookmarkStart w:id="370" w:name="_Toc404695395"/>
      <w:bookmarkStart w:id="371" w:name="_Toc404767634"/>
      <w:bookmarkStart w:id="372" w:name="_Toc405219448"/>
      <w:bookmarkStart w:id="373" w:name="_Toc405281731"/>
      <w:bookmarkStart w:id="374" w:name="_Toc405282155"/>
      <w:bookmarkStart w:id="375" w:name="_Toc409092259"/>
      <w:bookmarkStart w:id="376" w:name="_Toc404261828"/>
      <w:bookmarkStart w:id="377" w:name="_Toc404266577"/>
      <w:bookmarkStart w:id="378" w:name="_Toc404669168"/>
      <w:bookmarkStart w:id="379" w:name="_Toc404669310"/>
      <w:bookmarkStart w:id="380" w:name="_Toc404669450"/>
      <w:bookmarkStart w:id="381" w:name="_Toc404695396"/>
      <w:bookmarkStart w:id="382" w:name="_Toc404767635"/>
      <w:bookmarkStart w:id="383" w:name="_Toc405219449"/>
      <w:bookmarkStart w:id="384" w:name="_Toc405281732"/>
      <w:bookmarkStart w:id="385" w:name="_Toc405282156"/>
      <w:bookmarkStart w:id="386" w:name="_Toc409092260"/>
      <w:bookmarkStart w:id="387" w:name="_Toc404261829"/>
      <w:bookmarkStart w:id="388" w:name="_Toc404266578"/>
      <w:bookmarkStart w:id="389" w:name="_Toc404669169"/>
      <w:bookmarkStart w:id="390" w:name="_Toc404669311"/>
      <w:bookmarkStart w:id="391" w:name="_Toc404669451"/>
      <w:bookmarkStart w:id="392" w:name="_Toc404695397"/>
      <w:bookmarkStart w:id="393" w:name="_Toc404767636"/>
      <w:bookmarkStart w:id="394" w:name="_Toc405219450"/>
      <w:bookmarkStart w:id="395" w:name="_Toc405281733"/>
      <w:bookmarkStart w:id="396" w:name="_Toc405282157"/>
      <w:bookmarkStart w:id="397" w:name="_Toc409092261"/>
      <w:bookmarkStart w:id="398" w:name="_Toc404261830"/>
      <w:bookmarkStart w:id="399" w:name="_Toc404266579"/>
      <w:bookmarkStart w:id="400" w:name="_Toc404669170"/>
      <w:bookmarkStart w:id="401" w:name="_Toc404669312"/>
      <w:bookmarkStart w:id="402" w:name="_Toc404669452"/>
      <w:bookmarkStart w:id="403" w:name="_Toc404695398"/>
      <w:bookmarkStart w:id="404" w:name="_Toc404767637"/>
      <w:bookmarkStart w:id="405" w:name="_Toc405219451"/>
      <w:bookmarkStart w:id="406" w:name="_Toc405281734"/>
      <w:bookmarkStart w:id="407" w:name="_Toc405282158"/>
      <w:bookmarkStart w:id="408" w:name="_Toc409092262"/>
      <w:bookmarkStart w:id="409" w:name="_Toc404261831"/>
      <w:bookmarkStart w:id="410" w:name="_Toc404266580"/>
      <w:bookmarkStart w:id="411" w:name="_Toc404669171"/>
      <w:bookmarkStart w:id="412" w:name="_Toc404669313"/>
      <w:bookmarkStart w:id="413" w:name="_Toc404669453"/>
      <w:bookmarkStart w:id="414" w:name="_Toc404695399"/>
      <w:bookmarkStart w:id="415" w:name="_Toc404767638"/>
      <w:bookmarkStart w:id="416" w:name="_Toc405219452"/>
      <w:bookmarkStart w:id="417" w:name="_Toc405281735"/>
      <w:bookmarkStart w:id="418" w:name="_Toc405282159"/>
      <w:bookmarkStart w:id="419" w:name="_Toc409092263"/>
      <w:bookmarkStart w:id="420" w:name="_Toc404261832"/>
      <w:bookmarkStart w:id="421" w:name="_Toc404266581"/>
      <w:bookmarkStart w:id="422" w:name="_Toc404669172"/>
      <w:bookmarkStart w:id="423" w:name="_Toc404669314"/>
      <w:bookmarkStart w:id="424" w:name="_Toc404669454"/>
      <w:bookmarkStart w:id="425" w:name="_Toc404695400"/>
      <w:bookmarkStart w:id="426" w:name="_Toc404767639"/>
      <w:bookmarkStart w:id="427" w:name="_Toc405219453"/>
      <w:bookmarkStart w:id="428" w:name="_Toc405281736"/>
      <w:bookmarkStart w:id="429" w:name="_Toc405282160"/>
      <w:bookmarkStart w:id="430" w:name="_Toc409092264"/>
      <w:bookmarkStart w:id="431" w:name="_Toc404261833"/>
      <w:bookmarkStart w:id="432" w:name="_Toc404266582"/>
      <w:bookmarkStart w:id="433" w:name="_Toc404669173"/>
      <w:bookmarkStart w:id="434" w:name="_Toc404669315"/>
      <w:bookmarkStart w:id="435" w:name="_Toc404669455"/>
      <w:bookmarkStart w:id="436" w:name="_Toc404695401"/>
      <w:bookmarkStart w:id="437" w:name="_Toc404767640"/>
      <w:bookmarkStart w:id="438" w:name="_Toc405219454"/>
      <w:bookmarkStart w:id="439" w:name="_Toc405281737"/>
      <w:bookmarkStart w:id="440" w:name="_Toc405282161"/>
      <w:bookmarkStart w:id="441" w:name="_Toc409092265"/>
      <w:bookmarkStart w:id="442" w:name="_Toc404261834"/>
      <w:bookmarkStart w:id="443" w:name="_Toc404266583"/>
      <w:bookmarkStart w:id="444" w:name="_Toc404669174"/>
      <w:bookmarkStart w:id="445" w:name="_Toc404669316"/>
      <w:bookmarkStart w:id="446" w:name="_Toc404669456"/>
      <w:bookmarkStart w:id="447" w:name="_Toc404695402"/>
      <w:bookmarkStart w:id="448" w:name="_Toc404767641"/>
      <w:bookmarkStart w:id="449" w:name="_Toc405219455"/>
      <w:bookmarkStart w:id="450" w:name="_Toc405281738"/>
      <w:bookmarkStart w:id="451" w:name="_Toc405282162"/>
      <w:bookmarkStart w:id="452" w:name="_Toc409092266"/>
      <w:bookmarkStart w:id="453" w:name="_Toc404261835"/>
      <w:bookmarkStart w:id="454" w:name="_Toc404266584"/>
      <w:bookmarkStart w:id="455" w:name="_Toc404669175"/>
      <w:bookmarkStart w:id="456" w:name="_Toc404669317"/>
      <w:bookmarkStart w:id="457" w:name="_Toc404669457"/>
      <w:bookmarkStart w:id="458" w:name="_Toc404695403"/>
      <w:bookmarkStart w:id="459" w:name="_Toc404767642"/>
      <w:bookmarkStart w:id="460" w:name="_Toc405219456"/>
      <w:bookmarkStart w:id="461" w:name="_Toc405281739"/>
      <w:bookmarkStart w:id="462" w:name="_Toc405282163"/>
      <w:bookmarkStart w:id="463" w:name="_Toc409092267"/>
      <w:bookmarkStart w:id="464" w:name="_Toc404261836"/>
      <w:bookmarkStart w:id="465" w:name="_Toc404266585"/>
      <w:bookmarkStart w:id="466" w:name="_Toc404669176"/>
      <w:bookmarkStart w:id="467" w:name="_Toc404669318"/>
      <w:bookmarkStart w:id="468" w:name="_Toc404669458"/>
      <w:bookmarkStart w:id="469" w:name="_Toc404695404"/>
      <w:bookmarkStart w:id="470" w:name="_Toc404767643"/>
      <w:bookmarkStart w:id="471" w:name="_Toc405219457"/>
      <w:bookmarkStart w:id="472" w:name="_Toc405281740"/>
      <w:bookmarkStart w:id="473" w:name="_Toc405282164"/>
      <w:bookmarkStart w:id="474" w:name="_Toc409092268"/>
      <w:bookmarkStart w:id="475" w:name="_Toc415834291"/>
      <w:bookmarkStart w:id="476" w:name="_Toc415834455"/>
      <w:bookmarkStart w:id="477" w:name="_Toc52988960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0A7396">
        <w:t>Távleolvasó és mérési adatfeldolgozó rendszer kialakítása</w:t>
      </w:r>
      <w:bookmarkEnd w:id="475"/>
      <w:bookmarkEnd w:id="476"/>
      <w:bookmarkEnd w:id="477"/>
      <w:r w:rsidRPr="000A7396">
        <w:t xml:space="preserve"> </w:t>
      </w:r>
    </w:p>
    <w:p w14:paraId="53595E2B" w14:textId="77777777" w:rsidR="008B17AE" w:rsidRPr="008B17AE" w:rsidRDefault="008B17AE" w:rsidP="008B17AE">
      <w:pPr>
        <w:rPr>
          <w:sz w:val="22"/>
          <w:szCs w:val="22"/>
        </w:rPr>
      </w:pPr>
      <w:bookmarkStart w:id="478" w:name="_Toc404248597"/>
      <w:bookmarkStart w:id="479" w:name="_Toc404695406"/>
      <w:bookmarkStart w:id="480" w:name="_Toc404767645"/>
      <w:bookmarkStart w:id="481" w:name="_Toc404248599"/>
      <w:bookmarkStart w:id="482" w:name="_Toc404695408"/>
      <w:bookmarkStart w:id="483" w:name="_Toc404767647"/>
      <w:bookmarkStart w:id="484" w:name="_Toc404248600"/>
      <w:bookmarkStart w:id="485" w:name="_Toc404695409"/>
      <w:bookmarkStart w:id="486" w:name="_Toc404767648"/>
      <w:bookmarkStart w:id="487" w:name="_Toc404248602"/>
      <w:bookmarkStart w:id="488" w:name="_Toc404695411"/>
      <w:bookmarkStart w:id="489" w:name="_Toc404767650"/>
      <w:bookmarkStart w:id="490" w:name="_Toc404248604"/>
      <w:bookmarkStart w:id="491" w:name="_Toc404695413"/>
      <w:bookmarkStart w:id="492" w:name="_Toc404767652"/>
      <w:bookmarkStart w:id="493" w:name="_Toc404248606"/>
      <w:bookmarkStart w:id="494" w:name="_Toc404695415"/>
      <w:bookmarkStart w:id="495" w:name="_Toc404767654"/>
      <w:bookmarkStart w:id="496" w:name="_Toc404248607"/>
      <w:bookmarkStart w:id="497" w:name="_Toc404695416"/>
      <w:bookmarkStart w:id="498" w:name="_Toc404767655"/>
      <w:bookmarkStart w:id="499" w:name="_Toc404248608"/>
      <w:bookmarkStart w:id="500" w:name="_Toc404695417"/>
      <w:bookmarkStart w:id="501" w:name="_Toc404767656"/>
      <w:bookmarkStart w:id="502" w:name="_Toc404248610"/>
      <w:bookmarkStart w:id="503" w:name="_Toc404695419"/>
      <w:bookmarkStart w:id="504" w:name="_Toc404767658"/>
      <w:bookmarkStart w:id="505" w:name="_Toc404248612"/>
      <w:bookmarkStart w:id="506" w:name="_Toc404695421"/>
      <w:bookmarkStart w:id="507" w:name="_Toc404767660"/>
      <w:bookmarkStart w:id="508" w:name="_Toc404248613"/>
      <w:bookmarkStart w:id="509" w:name="_Toc404695422"/>
      <w:bookmarkStart w:id="510" w:name="_Toc404767661"/>
      <w:bookmarkStart w:id="511" w:name="_Toc404248614"/>
      <w:bookmarkStart w:id="512" w:name="_Toc404695423"/>
      <w:bookmarkStart w:id="513" w:name="_Toc404767662"/>
      <w:bookmarkStart w:id="514" w:name="_Toc187650475"/>
      <w:bookmarkStart w:id="515" w:name="_Toc187652154"/>
      <w:bookmarkStart w:id="516" w:name="_Toc187653155"/>
      <w:bookmarkStart w:id="517" w:name="_Toc404695428"/>
      <w:bookmarkStart w:id="518" w:name="_Toc404767667"/>
      <w:bookmarkStart w:id="519" w:name="_Toc404695430"/>
      <w:bookmarkStart w:id="520" w:name="_Toc404767669"/>
      <w:bookmarkStart w:id="521" w:name="_Toc404695431"/>
      <w:bookmarkStart w:id="522" w:name="_Toc404767670"/>
      <w:bookmarkStart w:id="523" w:name="_Toc404695433"/>
      <w:bookmarkStart w:id="524" w:name="_Toc404767672"/>
      <w:bookmarkStart w:id="525" w:name="_Toc404695435"/>
      <w:bookmarkStart w:id="526" w:name="_Toc404767674"/>
      <w:bookmarkStart w:id="527" w:name="_Toc404695436"/>
      <w:bookmarkStart w:id="528" w:name="_Toc404767675"/>
      <w:bookmarkStart w:id="529" w:name="_Toc404695437"/>
      <w:bookmarkStart w:id="530" w:name="_Toc404767676"/>
      <w:bookmarkStart w:id="531" w:name="_Toc404695438"/>
      <w:bookmarkStart w:id="532" w:name="_Toc404767677"/>
      <w:bookmarkStart w:id="533" w:name="_Toc404695439"/>
      <w:bookmarkStart w:id="534" w:name="_Toc404767678"/>
      <w:bookmarkStart w:id="535" w:name="_Toc404695440"/>
      <w:bookmarkStart w:id="536" w:name="_Toc404767679"/>
      <w:bookmarkStart w:id="537" w:name="_Toc404695441"/>
      <w:bookmarkStart w:id="538" w:name="_Toc404767680"/>
      <w:bookmarkStart w:id="539" w:name="_Toc404695442"/>
      <w:bookmarkStart w:id="540" w:name="_Toc404767681"/>
      <w:bookmarkStart w:id="541" w:name="_Toc404695443"/>
      <w:bookmarkStart w:id="542" w:name="_Toc404767682"/>
      <w:bookmarkStart w:id="543" w:name="_Toc404695445"/>
      <w:bookmarkStart w:id="544" w:name="_Toc404767684"/>
      <w:bookmarkStart w:id="545" w:name="_Toc404695446"/>
      <w:bookmarkStart w:id="546" w:name="_Toc404767685"/>
      <w:bookmarkStart w:id="547" w:name="_Toc404695448"/>
      <w:bookmarkStart w:id="548" w:name="_Toc404767687"/>
      <w:bookmarkStart w:id="549" w:name="_Toc404695450"/>
      <w:bookmarkStart w:id="550" w:name="_Toc404767689"/>
      <w:bookmarkStart w:id="551" w:name="_Toc404695451"/>
      <w:bookmarkStart w:id="552" w:name="_Toc404767690"/>
      <w:bookmarkStart w:id="553" w:name="_Toc404695453"/>
      <w:bookmarkStart w:id="554" w:name="_Toc404767692"/>
      <w:bookmarkStart w:id="555" w:name="_Toc404695454"/>
      <w:bookmarkStart w:id="556" w:name="_Toc404767693"/>
      <w:bookmarkStart w:id="557" w:name="_Toc404695456"/>
      <w:bookmarkStart w:id="558" w:name="_Toc404767695"/>
      <w:bookmarkStart w:id="559" w:name="_Toc404695457"/>
      <w:bookmarkStart w:id="560" w:name="_Toc404767696"/>
      <w:bookmarkStart w:id="561" w:name="_Toc404695461"/>
      <w:bookmarkStart w:id="562" w:name="_Toc404767700"/>
      <w:bookmarkStart w:id="563" w:name="_Toc404695462"/>
      <w:bookmarkStart w:id="564" w:name="_Toc404767701"/>
      <w:bookmarkStart w:id="565" w:name="_Toc404695464"/>
      <w:bookmarkStart w:id="566" w:name="_Toc404767703"/>
      <w:bookmarkStart w:id="567" w:name="_Toc404695465"/>
      <w:bookmarkStart w:id="568" w:name="_Toc404767704"/>
      <w:bookmarkStart w:id="569" w:name="_Toc404695467"/>
      <w:bookmarkStart w:id="570" w:name="_Toc404767706"/>
      <w:bookmarkStart w:id="571" w:name="_Toc404695468"/>
      <w:bookmarkStart w:id="572" w:name="_Toc404767707"/>
      <w:bookmarkStart w:id="573" w:name="_Toc404695471"/>
      <w:bookmarkStart w:id="574" w:name="_Toc404767710"/>
      <w:bookmarkStart w:id="575" w:name="_Toc404695472"/>
      <w:bookmarkStart w:id="576" w:name="_Toc404767711"/>
      <w:bookmarkStart w:id="577" w:name="_Toc404695478"/>
      <w:bookmarkStart w:id="578" w:name="_Toc404767717"/>
      <w:bookmarkStart w:id="579" w:name="_Toc404695487"/>
      <w:bookmarkStart w:id="580" w:name="_Toc404767726"/>
      <w:bookmarkStart w:id="581" w:name="_Toc404695488"/>
      <w:bookmarkStart w:id="582" w:name="_Toc404767727"/>
      <w:bookmarkStart w:id="583" w:name="_Toc404695490"/>
      <w:bookmarkStart w:id="584" w:name="_Toc404767729"/>
      <w:bookmarkStart w:id="585" w:name="_Toc404695491"/>
      <w:bookmarkStart w:id="586" w:name="_Toc404767730"/>
      <w:bookmarkStart w:id="587" w:name="_Toc404695493"/>
      <w:bookmarkStart w:id="588" w:name="_Toc404767732"/>
      <w:bookmarkStart w:id="589" w:name="_Toc404695494"/>
      <w:bookmarkStart w:id="590" w:name="_Toc404767733"/>
      <w:bookmarkStart w:id="591" w:name="_Toc404695497"/>
      <w:bookmarkStart w:id="592" w:name="_Toc404767736"/>
      <w:bookmarkStart w:id="593" w:name="_Toc404695499"/>
      <w:bookmarkStart w:id="594" w:name="_Toc404767738"/>
      <w:bookmarkStart w:id="595" w:name="_Toc404695500"/>
      <w:bookmarkStart w:id="596" w:name="_Toc404767739"/>
      <w:bookmarkStart w:id="597" w:name="_Toc404695502"/>
      <w:bookmarkStart w:id="598" w:name="_Toc404767741"/>
      <w:bookmarkStart w:id="599" w:name="_Toc404695503"/>
      <w:bookmarkStart w:id="600" w:name="_Toc404767742"/>
      <w:bookmarkStart w:id="601" w:name="_Toc404695505"/>
      <w:bookmarkStart w:id="602" w:name="_Toc404767744"/>
      <w:bookmarkStart w:id="603" w:name="_Toc404695506"/>
      <w:bookmarkStart w:id="604" w:name="_Toc404767745"/>
      <w:bookmarkStart w:id="605" w:name="_Toc404695508"/>
      <w:bookmarkStart w:id="606" w:name="_Toc404767747"/>
      <w:bookmarkStart w:id="607" w:name="_Toc404695512"/>
      <w:bookmarkStart w:id="608" w:name="_Toc404767751"/>
      <w:bookmarkStart w:id="609" w:name="_Toc404695513"/>
      <w:bookmarkStart w:id="610" w:name="_Toc404767752"/>
      <w:bookmarkStart w:id="611" w:name="_Toc404695514"/>
      <w:bookmarkStart w:id="612" w:name="_Toc404767753"/>
      <w:bookmarkStart w:id="613" w:name="_Toc404695522"/>
      <w:bookmarkStart w:id="614" w:name="_Toc404767761"/>
      <w:bookmarkStart w:id="615" w:name="_Toc404695527"/>
      <w:bookmarkStart w:id="616" w:name="_Toc404767766"/>
      <w:bookmarkStart w:id="617" w:name="_Toc404695528"/>
      <w:bookmarkStart w:id="618" w:name="_Toc404767767"/>
      <w:bookmarkStart w:id="619" w:name="_Toc187650478"/>
      <w:bookmarkStart w:id="620" w:name="_Toc187652157"/>
      <w:bookmarkStart w:id="621" w:name="_Toc187653158"/>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8B17AE">
        <w:rPr>
          <w:sz w:val="22"/>
          <w:szCs w:val="22"/>
        </w:rPr>
        <w:t xml:space="preserve">Az DÉMÁSZ Hálózati Elosztó Kft. a menetrendes fogyasztók mérési adatgyűjtését az ENZ2000 (továbbiakban ENZ) rendszerrel végzi. Az ENZ-vel történő leolvasások GSM Hálózaton vagy telefonvonalon történnek. A menetrendes fogyasztók mérési adatfeldolgozó szoftvere az EDW3000. </w:t>
      </w:r>
    </w:p>
    <w:p w14:paraId="267E8A57" w14:textId="77777777" w:rsidR="008B17AE" w:rsidRPr="008B17AE" w:rsidRDefault="008B17AE" w:rsidP="008B17AE">
      <w:pPr>
        <w:rPr>
          <w:sz w:val="22"/>
          <w:szCs w:val="22"/>
        </w:rPr>
      </w:pPr>
      <w:r w:rsidRPr="008B17AE">
        <w:rPr>
          <w:sz w:val="22"/>
          <w:szCs w:val="22"/>
        </w:rPr>
        <w:t xml:space="preserve">Az okos mérés rendszer távleolvasó és mérő felügyeleti szoftvere a SEP2W Head End, a mérési adatfeldolgozó rendszer pedig az Energy IP. </w:t>
      </w:r>
    </w:p>
    <w:p w14:paraId="5F8DE29A" w14:textId="528F6274" w:rsidR="008B17AE" w:rsidRPr="00D52A7A" w:rsidRDefault="008B17AE" w:rsidP="008B17AE">
      <w:pPr>
        <w:rPr>
          <w:sz w:val="22"/>
          <w:szCs w:val="22"/>
        </w:rPr>
      </w:pPr>
      <w:r w:rsidRPr="008B17AE">
        <w:rPr>
          <w:sz w:val="22"/>
          <w:szCs w:val="22"/>
        </w:rPr>
        <w:t>A</w:t>
      </w:r>
      <w:r w:rsidR="00D52A7A">
        <w:rPr>
          <w:sz w:val="22"/>
          <w:szCs w:val="22"/>
        </w:rPr>
        <w:t xml:space="preserve"> szabályzat,</w:t>
      </w:r>
      <w:r w:rsidRPr="008B17AE">
        <w:rPr>
          <w:sz w:val="22"/>
          <w:szCs w:val="22"/>
        </w:rPr>
        <w:t xml:space="preserve"> a továbbiakban a fent említett rendszerek használatát, üzemeltetését, a távleolvasott végpontok telepítését, illetve a rendszerhez kapcsolódó elemek működtetését szabályozza az </w:t>
      </w:r>
      <w:r w:rsidRPr="00D52A7A">
        <w:rPr>
          <w:sz w:val="22"/>
          <w:szCs w:val="22"/>
        </w:rPr>
        <w:t>NKM Áramhálózati Kft. rendszerein belül.</w:t>
      </w:r>
    </w:p>
    <w:p w14:paraId="613B1439" w14:textId="77777777" w:rsidR="008B17AE" w:rsidRPr="008B17AE" w:rsidRDefault="008B17AE" w:rsidP="008B17AE">
      <w:pPr>
        <w:rPr>
          <w:sz w:val="22"/>
          <w:szCs w:val="22"/>
        </w:rPr>
      </w:pPr>
      <w:r w:rsidRPr="008B17AE">
        <w:rPr>
          <w:sz w:val="22"/>
          <w:szCs w:val="22"/>
        </w:rPr>
        <w:t>Az ENZ alkalmas igen változatos típusú és gyártójú fogyasztásmérők kapcsolt, bérelt telefonvonalon, illetve GSM hálózaton történő leolvasására. Rugalmas, megbízható rendszer, mely képes a mérők regisztereit, valamint terhelési görbe adatait kezelni. A rendszer kiválasztásánál fontos szempont volt, hogy univerzális és bővíthető legyen a leolvasott mérőtípusokat tekintve.</w:t>
      </w:r>
    </w:p>
    <w:p w14:paraId="3283A639" w14:textId="77777777" w:rsidR="008B17AE" w:rsidRPr="008B17AE" w:rsidRDefault="008B17AE" w:rsidP="008B17AE">
      <w:pPr>
        <w:rPr>
          <w:sz w:val="22"/>
          <w:szCs w:val="22"/>
        </w:rPr>
      </w:pPr>
      <w:r w:rsidRPr="008B17AE">
        <w:rPr>
          <w:sz w:val="22"/>
          <w:szCs w:val="22"/>
        </w:rPr>
        <w:t xml:space="preserve">A jelenleg távleolvasott fogyasztási helyeink döntő többsége GSM hálózaton, kisebb része kapcsolt telefonhálózaton működik. </w:t>
      </w:r>
    </w:p>
    <w:p w14:paraId="7F8CB889" w14:textId="77777777" w:rsidR="008B17AE" w:rsidRPr="000A7396" w:rsidRDefault="008B17AE" w:rsidP="000A7396">
      <w:pPr>
        <w:pStyle w:val="Cmsor2"/>
        <w:ind w:left="709"/>
        <w:rPr>
          <w:rFonts w:ascii="Times New Roman" w:hAnsi="Times New Roman" w:cs="Times New Roman"/>
          <w:b/>
          <w:i/>
        </w:rPr>
      </w:pPr>
      <w:bookmarkStart w:id="622" w:name="_Toc529889606"/>
      <w:r w:rsidRPr="000A7396">
        <w:rPr>
          <w:rFonts w:ascii="Times New Roman" w:hAnsi="Times New Roman" w:cs="Times New Roman"/>
          <w:b/>
          <w:i/>
        </w:rPr>
        <w:t>Távleolvasás létesítési alapelvek</w:t>
      </w:r>
      <w:bookmarkEnd w:id="622"/>
    </w:p>
    <w:p w14:paraId="54906C2F" w14:textId="77777777" w:rsidR="008B17AE" w:rsidRPr="008B17AE" w:rsidRDefault="008B17AE" w:rsidP="008B17AE">
      <w:pPr>
        <w:rPr>
          <w:b/>
          <w:sz w:val="22"/>
          <w:szCs w:val="22"/>
        </w:rPr>
      </w:pPr>
      <w:bookmarkStart w:id="623" w:name="_Toc404695530"/>
      <w:bookmarkStart w:id="624" w:name="_Toc404767769"/>
      <w:bookmarkStart w:id="625" w:name="_Toc405219461"/>
      <w:bookmarkStart w:id="626" w:name="_Toc405281744"/>
      <w:bookmarkStart w:id="627" w:name="_Toc405282168"/>
      <w:bookmarkStart w:id="628" w:name="_Toc404695534"/>
      <w:bookmarkStart w:id="629" w:name="_Toc404767773"/>
      <w:bookmarkStart w:id="630" w:name="_Toc405219465"/>
      <w:bookmarkStart w:id="631" w:name="_Toc405281748"/>
      <w:bookmarkStart w:id="632" w:name="_Toc405282172"/>
      <w:bookmarkStart w:id="633" w:name="_Toc404695535"/>
      <w:bookmarkStart w:id="634" w:name="_Toc404767774"/>
      <w:bookmarkStart w:id="635" w:name="_Toc405219466"/>
      <w:bookmarkStart w:id="636" w:name="_Toc405281749"/>
      <w:bookmarkStart w:id="637" w:name="_Toc405282173"/>
      <w:bookmarkStart w:id="638" w:name="_Toc404695543"/>
      <w:bookmarkStart w:id="639" w:name="_Toc404767782"/>
      <w:bookmarkStart w:id="640" w:name="_Toc405219474"/>
      <w:bookmarkStart w:id="641" w:name="_Toc405281757"/>
      <w:bookmarkStart w:id="642" w:name="_Toc405282181"/>
      <w:bookmarkStart w:id="643" w:name="_Toc404695549"/>
      <w:bookmarkStart w:id="644" w:name="_Toc404767788"/>
      <w:bookmarkStart w:id="645" w:name="_Toc405219480"/>
      <w:bookmarkStart w:id="646" w:name="_Toc405281763"/>
      <w:bookmarkStart w:id="647" w:name="_Toc405282187"/>
      <w:bookmarkStart w:id="648" w:name="_Toc404695551"/>
      <w:bookmarkStart w:id="649" w:name="_Toc404767790"/>
      <w:bookmarkStart w:id="650" w:name="_Toc405219482"/>
      <w:bookmarkStart w:id="651" w:name="_Toc405281765"/>
      <w:bookmarkStart w:id="652" w:name="_Toc405282189"/>
      <w:bookmarkStart w:id="653" w:name="_Toc404695553"/>
      <w:bookmarkStart w:id="654" w:name="_Toc404767792"/>
      <w:bookmarkStart w:id="655" w:name="_Toc405219484"/>
      <w:bookmarkStart w:id="656" w:name="_Toc405281767"/>
      <w:bookmarkStart w:id="657" w:name="_Toc405282191"/>
      <w:bookmarkStart w:id="658" w:name="_Toc404695555"/>
      <w:bookmarkStart w:id="659" w:name="_Toc404767794"/>
      <w:bookmarkStart w:id="660" w:name="_Toc405219486"/>
      <w:bookmarkStart w:id="661" w:name="_Toc405281769"/>
      <w:bookmarkStart w:id="662" w:name="_Toc405282193"/>
      <w:bookmarkStart w:id="663" w:name="_Toc404695557"/>
      <w:bookmarkStart w:id="664" w:name="_Toc404767796"/>
      <w:bookmarkStart w:id="665" w:name="_Toc405219488"/>
      <w:bookmarkStart w:id="666" w:name="_Toc405281771"/>
      <w:bookmarkStart w:id="667" w:name="_Toc405282195"/>
      <w:bookmarkStart w:id="668" w:name="_Toc404695559"/>
      <w:bookmarkStart w:id="669" w:name="_Toc404767798"/>
      <w:bookmarkStart w:id="670" w:name="_Toc405219490"/>
      <w:bookmarkStart w:id="671" w:name="_Toc405281773"/>
      <w:bookmarkStart w:id="672" w:name="_Toc405282197"/>
      <w:bookmarkStart w:id="673" w:name="_Toc415834293"/>
      <w:bookmarkStart w:id="674" w:name="_Toc415834457"/>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8B17AE">
        <w:rPr>
          <w:b/>
          <w:sz w:val="22"/>
          <w:szCs w:val="22"/>
        </w:rPr>
        <w:t>A távleolvasással kapcsolatos egyéb előírások</w:t>
      </w:r>
      <w:bookmarkEnd w:id="673"/>
      <w:bookmarkEnd w:id="674"/>
    </w:p>
    <w:p w14:paraId="43933033"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t xml:space="preserve">Az elszámolási mérőkbe, adatgyűjtő készülékekbe épített időelemeket —távleolvasott mérések esetében — az </w:t>
      </w:r>
      <w:r w:rsidRPr="00D52A7A">
        <w:rPr>
          <w:sz w:val="22"/>
          <w:szCs w:val="22"/>
        </w:rPr>
        <w:t>NKM Áramhálózati Kft. mérési központjának rendszeridejéhez kell szinkronozni. Ennek megvalósítását az NKM Áramhálózati</w:t>
      </w:r>
      <w:r w:rsidRPr="008B17AE">
        <w:rPr>
          <w:sz w:val="22"/>
          <w:szCs w:val="22"/>
        </w:rPr>
        <w:t xml:space="preserve"> Kft. mérési központjának szinkronozó funkciójával rendszeresen hetente biztosítani kell. </w:t>
      </w:r>
    </w:p>
    <w:p w14:paraId="00ACE84D"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lastRenderedPageBreak/>
        <w:t xml:space="preserve">Az </w:t>
      </w:r>
      <w:r w:rsidRPr="00D52A7A">
        <w:rPr>
          <w:sz w:val="22"/>
          <w:szCs w:val="22"/>
        </w:rPr>
        <w:t>NKM Áramhálózati</w:t>
      </w:r>
      <w:r w:rsidRPr="008B17AE">
        <w:rPr>
          <w:sz w:val="22"/>
          <w:szCs w:val="22"/>
        </w:rPr>
        <w:t xml:space="preserve"> Kft. mérési központ szervere a saját idejét a központi időszerverhez (közvetetten a GPS alapú pontos időhöz) rendszeresen szinkronizálja. Ennek felelőse a DÉMÁSZ Zrt. Informatika.</w:t>
      </w:r>
    </w:p>
    <w:p w14:paraId="0458884D"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t xml:space="preserve">A távleolvasó rendszerhez (ENZ; EDW Collector) tartozó fogyasztásmérők belső órája a márciusi és októberi időállítás során nem változik. Ezek a fogyasztásmérők a nyári időszakban is a téli időalap (UTC+1) szerint járnak. </w:t>
      </w:r>
    </w:p>
    <w:p w14:paraId="53719989"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t xml:space="preserve">Az okos mérés SEP2W head-end rendszerhez tartozó fogyasztásmérők a márciusi és az októberi időállításkor automatikus váltást végeznek. Tehát ezen mérők belső órái egész évben az aktuális pontos idő szerint járnak. </w:t>
      </w:r>
      <w:bookmarkStart w:id="675" w:name="_Toc404767802"/>
      <w:bookmarkStart w:id="676" w:name="_Toc405219494"/>
      <w:bookmarkStart w:id="677" w:name="_Toc405281777"/>
      <w:bookmarkStart w:id="678" w:name="_Toc405282201"/>
      <w:bookmarkStart w:id="679" w:name="_Toc405219499"/>
      <w:bookmarkStart w:id="680" w:name="_Toc405281782"/>
      <w:bookmarkStart w:id="681" w:name="_Toc405282206"/>
      <w:bookmarkStart w:id="682" w:name="_Toc405219500"/>
      <w:bookmarkStart w:id="683" w:name="_Toc405281783"/>
      <w:bookmarkStart w:id="684" w:name="_Toc405282207"/>
      <w:bookmarkStart w:id="685" w:name="_Toc405219501"/>
      <w:bookmarkStart w:id="686" w:name="_Toc405281784"/>
      <w:bookmarkStart w:id="687" w:name="_Toc405282208"/>
      <w:bookmarkEnd w:id="675"/>
      <w:bookmarkEnd w:id="676"/>
      <w:bookmarkEnd w:id="677"/>
      <w:bookmarkEnd w:id="678"/>
      <w:bookmarkEnd w:id="679"/>
      <w:bookmarkEnd w:id="680"/>
      <w:bookmarkEnd w:id="681"/>
      <w:bookmarkEnd w:id="682"/>
      <w:bookmarkEnd w:id="683"/>
      <w:bookmarkEnd w:id="684"/>
      <w:bookmarkEnd w:id="685"/>
      <w:bookmarkEnd w:id="686"/>
      <w:bookmarkEnd w:id="687"/>
    </w:p>
    <w:p w14:paraId="74FFA4BA" w14:textId="77777777" w:rsidR="008B17AE" w:rsidRPr="000A7396" w:rsidRDefault="008B17AE" w:rsidP="000A7396">
      <w:pPr>
        <w:pStyle w:val="Cmsor1"/>
        <w:ind w:left="397" w:hanging="397"/>
      </w:pPr>
      <w:bookmarkStart w:id="688" w:name="_Toc405219506"/>
      <w:bookmarkStart w:id="689" w:name="_Toc405281789"/>
      <w:bookmarkStart w:id="690" w:name="_Toc405282213"/>
      <w:bookmarkStart w:id="691" w:name="_Toc405219512"/>
      <w:bookmarkStart w:id="692" w:name="_Toc405281795"/>
      <w:bookmarkStart w:id="693" w:name="_Toc405282219"/>
      <w:bookmarkStart w:id="694" w:name="_Toc405219515"/>
      <w:bookmarkStart w:id="695" w:name="_Toc405281798"/>
      <w:bookmarkStart w:id="696" w:name="_Toc405282222"/>
      <w:bookmarkStart w:id="697" w:name="_Toc405219517"/>
      <w:bookmarkStart w:id="698" w:name="_Toc405281800"/>
      <w:bookmarkStart w:id="699" w:name="_Toc405282224"/>
      <w:bookmarkStart w:id="700" w:name="_Toc405219519"/>
      <w:bookmarkStart w:id="701" w:name="_Toc405281802"/>
      <w:bookmarkStart w:id="702" w:name="_Toc405282226"/>
      <w:bookmarkStart w:id="703" w:name="_Toc405219527"/>
      <w:bookmarkStart w:id="704" w:name="_Toc405281810"/>
      <w:bookmarkStart w:id="705" w:name="_Toc405282234"/>
      <w:bookmarkStart w:id="706" w:name="_Toc405219532"/>
      <w:bookmarkStart w:id="707" w:name="_Toc405281815"/>
      <w:bookmarkStart w:id="708" w:name="_Toc405282239"/>
      <w:bookmarkStart w:id="709" w:name="_Toc405219534"/>
      <w:bookmarkStart w:id="710" w:name="_Toc405281817"/>
      <w:bookmarkStart w:id="711" w:name="_Toc405282241"/>
      <w:bookmarkStart w:id="712" w:name="_Toc405219539"/>
      <w:bookmarkStart w:id="713" w:name="_Toc405281822"/>
      <w:bookmarkStart w:id="714" w:name="_Toc405282246"/>
      <w:bookmarkStart w:id="715" w:name="_Toc405219552"/>
      <w:bookmarkStart w:id="716" w:name="_Toc405281835"/>
      <w:bookmarkStart w:id="717" w:name="_Toc405282259"/>
      <w:bookmarkStart w:id="718" w:name="_Toc405219560"/>
      <w:bookmarkStart w:id="719" w:name="_Toc405281843"/>
      <w:bookmarkStart w:id="720" w:name="_Toc405282267"/>
      <w:bookmarkStart w:id="721" w:name="_Toc405219561"/>
      <w:bookmarkStart w:id="722" w:name="_Toc405281844"/>
      <w:bookmarkStart w:id="723" w:name="_Toc405282268"/>
      <w:bookmarkStart w:id="724" w:name="_Toc405219562"/>
      <w:bookmarkStart w:id="725" w:name="_Toc405281845"/>
      <w:bookmarkStart w:id="726" w:name="_Toc405282269"/>
      <w:bookmarkStart w:id="727" w:name="_Toc405219568"/>
      <w:bookmarkStart w:id="728" w:name="_Toc405281851"/>
      <w:bookmarkStart w:id="729" w:name="_Toc405282275"/>
      <w:bookmarkStart w:id="730" w:name="_Toc405219569"/>
      <w:bookmarkStart w:id="731" w:name="_Toc405281852"/>
      <w:bookmarkStart w:id="732" w:name="_Toc405282276"/>
      <w:bookmarkStart w:id="733" w:name="_Toc405219571"/>
      <w:bookmarkStart w:id="734" w:name="_Toc405281854"/>
      <w:bookmarkStart w:id="735" w:name="_Toc405282278"/>
      <w:bookmarkStart w:id="736" w:name="_Toc405219572"/>
      <w:bookmarkStart w:id="737" w:name="_Toc405281855"/>
      <w:bookmarkStart w:id="738" w:name="_Toc405282279"/>
      <w:bookmarkStart w:id="739" w:name="_Toc405219573"/>
      <w:bookmarkStart w:id="740" w:name="_Toc405281856"/>
      <w:bookmarkStart w:id="741" w:name="_Toc405282280"/>
      <w:bookmarkStart w:id="742" w:name="_Toc405219574"/>
      <w:bookmarkStart w:id="743" w:name="_Toc405281857"/>
      <w:bookmarkStart w:id="744" w:name="_Toc405282281"/>
      <w:bookmarkStart w:id="745" w:name="_Toc404248642"/>
      <w:bookmarkStart w:id="746" w:name="_Toc404261859"/>
      <w:bookmarkStart w:id="747" w:name="_Toc404266608"/>
      <w:bookmarkStart w:id="748" w:name="_Toc404669199"/>
      <w:bookmarkStart w:id="749" w:name="_Toc404669341"/>
      <w:bookmarkStart w:id="750" w:name="_Toc404669481"/>
      <w:bookmarkStart w:id="751" w:name="_Toc404695581"/>
      <w:bookmarkStart w:id="752" w:name="_Toc405219575"/>
      <w:bookmarkStart w:id="753" w:name="_Toc405281858"/>
      <w:bookmarkStart w:id="754" w:name="_Toc405282282"/>
      <w:bookmarkStart w:id="755" w:name="_Toc409092301"/>
      <w:bookmarkStart w:id="756" w:name="_Toc404248643"/>
      <w:bookmarkStart w:id="757" w:name="_Toc404261860"/>
      <w:bookmarkStart w:id="758" w:name="_Toc404266609"/>
      <w:bookmarkStart w:id="759" w:name="_Toc404669200"/>
      <w:bookmarkStart w:id="760" w:name="_Toc404669342"/>
      <w:bookmarkStart w:id="761" w:name="_Toc404669482"/>
      <w:bookmarkStart w:id="762" w:name="_Toc404695582"/>
      <w:bookmarkStart w:id="763" w:name="_Toc405219576"/>
      <w:bookmarkStart w:id="764" w:name="_Toc405281859"/>
      <w:bookmarkStart w:id="765" w:name="_Toc405282283"/>
      <w:bookmarkStart w:id="766" w:name="_Toc409092302"/>
      <w:bookmarkStart w:id="767" w:name="_Toc404248644"/>
      <w:bookmarkStart w:id="768" w:name="_Toc404261861"/>
      <w:bookmarkStart w:id="769" w:name="_Toc404266610"/>
      <w:bookmarkStart w:id="770" w:name="_Toc404669201"/>
      <w:bookmarkStart w:id="771" w:name="_Toc404669343"/>
      <w:bookmarkStart w:id="772" w:name="_Toc404669483"/>
      <w:bookmarkStart w:id="773" w:name="_Toc404695583"/>
      <w:bookmarkStart w:id="774" w:name="_Toc405219577"/>
      <w:bookmarkStart w:id="775" w:name="_Toc405281860"/>
      <w:bookmarkStart w:id="776" w:name="_Toc405282284"/>
      <w:bookmarkStart w:id="777" w:name="_Toc409092303"/>
      <w:bookmarkStart w:id="778" w:name="_Toc404248645"/>
      <w:bookmarkStart w:id="779" w:name="_Toc404261862"/>
      <w:bookmarkStart w:id="780" w:name="_Toc404266611"/>
      <w:bookmarkStart w:id="781" w:name="_Toc404669202"/>
      <w:bookmarkStart w:id="782" w:name="_Toc404669344"/>
      <w:bookmarkStart w:id="783" w:name="_Toc404669484"/>
      <w:bookmarkStart w:id="784" w:name="_Toc404695584"/>
      <w:bookmarkStart w:id="785" w:name="_Toc405219578"/>
      <w:bookmarkStart w:id="786" w:name="_Toc405281861"/>
      <w:bookmarkStart w:id="787" w:name="_Toc405282285"/>
      <w:bookmarkStart w:id="788" w:name="_Toc409092304"/>
      <w:bookmarkStart w:id="789" w:name="_Toc404248646"/>
      <w:bookmarkStart w:id="790" w:name="_Toc404261863"/>
      <w:bookmarkStart w:id="791" w:name="_Toc404266612"/>
      <w:bookmarkStart w:id="792" w:name="_Toc404669203"/>
      <w:bookmarkStart w:id="793" w:name="_Toc404669345"/>
      <w:bookmarkStart w:id="794" w:name="_Toc404669485"/>
      <w:bookmarkStart w:id="795" w:name="_Toc404695585"/>
      <w:bookmarkStart w:id="796" w:name="_Toc405219579"/>
      <w:bookmarkStart w:id="797" w:name="_Toc405281862"/>
      <w:bookmarkStart w:id="798" w:name="_Toc405282286"/>
      <w:bookmarkStart w:id="799" w:name="_Toc409092305"/>
      <w:bookmarkStart w:id="800" w:name="_Toc404248647"/>
      <w:bookmarkStart w:id="801" w:name="_Toc404261864"/>
      <w:bookmarkStart w:id="802" w:name="_Toc404266613"/>
      <w:bookmarkStart w:id="803" w:name="_Toc404669204"/>
      <w:bookmarkStart w:id="804" w:name="_Toc404669346"/>
      <w:bookmarkStart w:id="805" w:name="_Toc404669486"/>
      <w:bookmarkStart w:id="806" w:name="_Toc404695586"/>
      <w:bookmarkStart w:id="807" w:name="_Toc405219580"/>
      <w:bookmarkStart w:id="808" w:name="_Toc405281863"/>
      <w:bookmarkStart w:id="809" w:name="_Toc405282287"/>
      <w:bookmarkStart w:id="810" w:name="_Toc409092306"/>
      <w:bookmarkStart w:id="811" w:name="_Toc404248648"/>
      <w:bookmarkStart w:id="812" w:name="_Toc404261865"/>
      <w:bookmarkStart w:id="813" w:name="_Toc404266614"/>
      <w:bookmarkStart w:id="814" w:name="_Toc404669205"/>
      <w:bookmarkStart w:id="815" w:name="_Toc404669347"/>
      <w:bookmarkStart w:id="816" w:name="_Toc404669487"/>
      <w:bookmarkStart w:id="817" w:name="_Toc404695587"/>
      <w:bookmarkStart w:id="818" w:name="_Toc405219581"/>
      <w:bookmarkStart w:id="819" w:name="_Toc405281864"/>
      <w:bookmarkStart w:id="820" w:name="_Toc405282288"/>
      <w:bookmarkStart w:id="821" w:name="_Toc409092307"/>
      <w:bookmarkStart w:id="822" w:name="_Toc404248649"/>
      <w:bookmarkStart w:id="823" w:name="_Toc404261866"/>
      <w:bookmarkStart w:id="824" w:name="_Toc404266615"/>
      <w:bookmarkStart w:id="825" w:name="_Toc404669206"/>
      <w:bookmarkStart w:id="826" w:name="_Toc404669348"/>
      <w:bookmarkStart w:id="827" w:name="_Toc404669488"/>
      <w:bookmarkStart w:id="828" w:name="_Toc404695588"/>
      <w:bookmarkStart w:id="829" w:name="_Toc405219582"/>
      <w:bookmarkStart w:id="830" w:name="_Toc405281865"/>
      <w:bookmarkStart w:id="831" w:name="_Toc405282289"/>
      <w:bookmarkStart w:id="832" w:name="_Toc409092308"/>
      <w:bookmarkStart w:id="833" w:name="_Toc404248650"/>
      <w:bookmarkStart w:id="834" w:name="_Toc404261867"/>
      <w:bookmarkStart w:id="835" w:name="_Toc404266616"/>
      <w:bookmarkStart w:id="836" w:name="_Toc404669207"/>
      <w:bookmarkStart w:id="837" w:name="_Toc404669349"/>
      <w:bookmarkStart w:id="838" w:name="_Toc404669489"/>
      <w:bookmarkStart w:id="839" w:name="_Toc404695589"/>
      <w:bookmarkStart w:id="840" w:name="_Toc405219583"/>
      <w:bookmarkStart w:id="841" w:name="_Toc405281866"/>
      <w:bookmarkStart w:id="842" w:name="_Toc405282290"/>
      <w:bookmarkStart w:id="843" w:name="_Toc409092309"/>
      <w:bookmarkStart w:id="844" w:name="_Toc404248651"/>
      <w:bookmarkStart w:id="845" w:name="_Toc404261868"/>
      <w:bookmarkStart w:id="846" w:name="_Toc404266617"/>
      <w:bookmarkStart w:id="847" w:name="_Toc404669208"/>
      <w:bookmarkStart w:id="848" w:name="_Toc404669350"/>
      <w:bookmarkStart w:id="849" w:name="_Toc404669490"/>
      <w:bookmarkStart w:id="850" w:name="_Toc404695590"/>
      <w:bookmarkStart w:id="851" w:name="_Toc405219584"/>
      <w:bookmarkStart w:id="852" w:name="_Toc405281867"/>
      <w:bookmarkStart w:id="853" w:name="_Toc405282291"/>
      <w:bookmarkStart w:id="854" w:name="_Toc409092310"/>
      <w:bookmarkStart w:id="855" w:name="_Toc404248652"/>
      <w:bookmarkStart w:id="856" w:name="_Toc404261869"/>
      <w:bookmarkStart w:id="857" w:name="_Toc404266618"/>
      <w:bookmarkStart w:id="858" w:name="_Toc404669209"/>
      <w:bookmarkStart w:id="859" w:name="_Toc404669351"/>
      <w:bookmarkStart w:id="860" w:name="_Toc404669491"/>
      <w:bookmarkStart w:id="861" w:name="_Toc404695591"/>
      <w:bookmarkStart w:id="862" w:name="_Toc405219585"/>
      <w:bookmarkStart w:id="863" w:name="_Toc405281868"/>
      <w:bookmarkStart w:id="864" w:name="_Toc405282292"/>
      <w:bookmarkStart w:id="865" w:name="_Toc409092311"/>
      <w:bookmarkStart w:id="866" w:name="_Toc404248653"/>
      <w:bookmarkStart w:id="867" w:name="_Toc404261870"/>
      <w:bookmarkStart w:id="868" w:name="_Toc404266619"/>
      <w:bookmarkStart w:id="869" w:name="_Toc404669210"/>
      <w:bookmarkStart w:id="870" w:name="_Toc404669352"/>
      <w:bookmarkStart w:id="871" w:name="_Toc404669492"/>
      <w:bookmarkStart w:id="872" w:name="_Toc404695592"/>
      <w:bookmarkStart w:id="873" w:name="_Toc405219586"/>
      <w:bookmarkStart w:id="874" w:name="_Toc405281869"/>
      <w:bookmarkStart w:id="875" w:name="_Toc405282293"/>
      <w:bookmarkStart w:id="876" w:name="_Toc409092312"/>
      <w:bookmarkStart w:id="877" w:name="_Toc404248654"/>
      <w:bookmarkStart w:id="878" w:name="_Toc404261871"/>
      <w:bookmarkStart w:id="879" w:name="_Toc404266620"/>
      <w:bookmarkStart w:id="880" w:name="_Toc404669211"/>
      <w:bookmarkStart w:id="881" w:name="_Toc404669353"/>
      <w:bookmarkStart w:id="882" w:name="_Toc404669493"/>
      <w:bookmarkStart w:id="883" w:name="_Toc404695593"/>
      <w:bookmarkStart w:id="884" w:name="_Toc405219587"/>
      <w:bookmarkStart w:id="885" w:name="_Toc405281870"/>
      <w:bookmarkStart w:id="886" w:name="_Toc405282294"/>
      <w:bookmarkStart w:id="887" w:name="_Toc409092313"/>
      <w:bookmarkStart w:id="888" w:name="_Toc404248655"/>
      <w:bookmarkStart w:id="889" w:name="_Toc404261872"/>
      <w:bookmarkStart w:id="890" w:name="_Toc404266621"/>
      <w:bookmarkStart w:id="891" w:name="_Toc404669212"/>
      <w:bookmarkStart w:id="892" w:name="_Toc404669354"/>
      <w:bookmarkStart w:id="893" w:name="_Toc404669494"/>
      <w:bookmarkStart w:id="894" w:name="_Toc404695594"/>
      <w:bookmarkStart w:id="895" w:name="_Toc405219588"/>
      <w:bookmarkStart w:id="896" w:name="_Toc405281871"/>
      <w:bookmarkStart w:id="897" w:name="_Toc405282295"/>
      <w:bookmarkStart w:id="898" w:name="_Toc409092314"/>
      <w:bookmarkStart w:id="899" w:name="_Toc404248656"/>
      <w:bookmarkStart w:id="900" w:name="_Toc404261873"/>
      <w:bookmarkStart w:id="901" w:name="_Toc404266622"/>
      <w:bookmarkStart w:id="902" w:name="_Toc404669213"/>
      <w:bookmarkStart w:id="903" w:name="_Toc404669355"/>
      <w:bookmarkStart w:id="904" w:name="_Toc404669495"/>
      <w:bookmarkStart w:id="905" w:name="_Toc404695595"/>
      <w:bookmarkStart w:id="906" w:name="_Toc405219589"/>
      <w:bookmarkStart w:id="907" w:name="_Toc405281872"/>
      <w:bookmarkStart w:id="908" w:name="_Toc405282296"/>
      <w:bookmarkStart w:id="909" w:name="_Toc409092315"/>
      <w:bookmarkStart w:id="910" w:name="_Toc404248657"/>
      <w:bookmarkStart w:id="911" w:name="_Toc404261874"/>
      <w:bookmarkStart w:id="912" w:name="_Toc404266623"/>
      <w:bookmarkStart w:id="913" w:name="_Toc404669214"/>
      <w:bookmarkStart w:id="914" w:name="_Toc404669356"/>
      <w:bookmarkStart w:id="915" w:name="_Toc404669496"/>
      <w:bookmarkStart w:id="916" w:name="_Toc404695596"/>
      <w:bookmarkStart w:id="917" w:name="_Toc405219590"/>
      <w:bookmarkStart w:id="918" w:name="_Toc405281873"/>
      <w:bookmarkStart w:id="919" w:name="_Toc405282297"/>
      <w:bookmarkStart w:id="920" w:name="_Toc409092316"/>
      <w:bookmarkStart w:id="921" w:name="_Toc405219591"/>
      <w:bookmarkStart w:id="922" w:name="_Toc405281874"/>
      <w:bookmarkStart w:id="923" w:name="_Toc405282298"/>
      <w:bookmarkStart w:id="924" w:name="_Toc404248659"/>
      <w:bookmarkStart w:id="925" w:name="_Toc404261876"/>
      <w:bookmarkStart w:id="926" w:name="_Toc404266625"/>
      <w:bookmarkStart w:id="927" w:name="_Toc404669216"/>
      <w:bookmarkStart w:id="928" w:name="_Toc404669358"/>
      <w:bookmarkStart w:id="929" w:name="_Toc404669498"/>
      <w:bookmarkStart w:id="930" w:name="_Toc404695598"/>
      <w:bookmarkStart w:id="931" w:name="_Toc405219592"/>
      <w:bookmarkStart w:id="932" w:name="_Toc405281875"/>
      <w:bookmarkStart w:id="933" w:name="_Toc405282299"/>
      <w:bookmarkStart w:id="934" w:name="_Toc404248661"/>
      <w:bookmarkStart w:id="935" w:name="_Toc404261878"/>
      <w:bookmarkStart w:id="936" w:name="_Toc404266627"/>
      <w:bookmarkStart w:id="937" w:name="_Toc404669218"/>
      <w:bookmarkStart w:id="938" w:name="_Toc404669360"/>
      <w:bookmarkStart w:id="939" w:name="_Toc404669500"/>
      <w:bookmarkStart w:id="940" w:name="_Toc404695600"/>
      <w:bookmarkStart w:id="941" w:name="_Toc405219594"/>
      <w:bookmarkStart w:id="942" w:name="_Toc405281877"/>
      <w:bookmarkStart w:id="943" w:name="_Toc405282301"/>
      <w:bookmarkStart w:id="944" w:name="_Toc404248665"/>
      <w:bookmarkStart w:id="945" w:name="_Toc404261882"/>
      <w:bookmarkStart w:id="946" w:name="_Toc404266631"/>
      <w:bookmarkStart w:id="947" w:name="_Toc404669222"/>
      <w:bookmarkStart w:id="948" w:name="_Toc404669364"/>
      <w:bookmarkStart w:id="949" w:name="_Toc404669504"/>
      <w:bookmarkStart w:id="950" w:name="_Toc404695604"/>
      <w:bookmarkStart w:id="951" w:name="_Toc405219598"/>
      <w:bookmarkStart w:id="952" w:name="_Toc405281881"/>
      <w:bookmarkStart w:id="953" w:name="_Toc405282305"/>
      <w:bookmarkStart w:id="954" w:name="_Toc404248666"/>
      <w:bookmarkStart w:id="955" w:name="_Toc404261883"/>
      <w:bookmarkStart w:id="956" w:name="_Toc404266632"/>
      <w:bookmarkStart w:id="957" w:name="_Toc404669223"/>
      <w:bookmarkStart w:id="958" w:name="_Toc404669365"/>
      <w:bookmarkStart w:id="959" w:name="_Toc404669505"/>
      <w:bookmarkStart w:id="960" w:name="_Toc404695605"/>
      <w:bookmarkStart w:id="961" w:name="_Toc405219599"/>
      <w:bookmarkStart w:id="962" w:name="_Toc405281882"/>
      <w:bookmarkStart w:id="963" w:name="_Toc405282306"/>
      <w:bookmarkStart w:id="964" w:name="_Toc404248667"/>
      <w:bookmarkStart w:id="965" w:name="_Toc404261884"/>
      <w:bookmarkStart w:id="966" w:name="_Toc404266633"/>
      <w:bookmarkStart w:id="967" w:name="_Toc404669224"/>
      <w:bookmarkStart w:id="968" w:name="_Toc404669366"/>
      <w:bookmarkStart w:id="969" w:name="_Toc404669506"/>
      <w:bookmarkStart w:id="970" w:name="_Toc404695606"/>
      <w:bookmarkStart w:id="971" w:name="_Toc405219600"/>
      <w:bookmarkStart w:id="972" w:name="_Toc405281883"/>
      <w:bookmarkStart w:id="973" w:name="_Toc405282307"/>
      <w:bookmarkStart w:id="974" w:name="_Toc404248669"/>
      <w:bookmarkStart w:id="975" w:name="_Toc404261886"/>
      <w:bookmarkStart w:id="976" w:name="_Toc404266635"/>
      <w:bookmarkStart w:id="977" w:name="_Toc404669226"/>
      <w:bookmarkStart w:id="978" w:name="_Toc404669368"/>
      <w:bookmarkStart w:id="979" w:name="_Toc404669508"/>
      <w:bookmarkStart w:id="980" w:name="_Toc404695608"/>
      <w:bookmarkStart w:id="981" w:name="_Toc405219602"/>
      <w:bookmarkStart w:id="982" w:name="_Toc405281885"/>
      <w:bookmarkStart w:id="983" w:name="_Toc405282309"/>
      <w:bookmarkStart w:id="984" w:name="_Toc404248674"/>
      <w:bookmarkStart w:id="985" w:name="_Toc404261891"/>
      <w:bookmarkStart w:id="986" w:name="_Toc404266640"/>
      <w:bookmarkStart w:id="987" w:name="_Toc404669231"/>
      <w:bookmarkStart w:id="988" w:name="_Toc404669373"/>
      <w:bookmarkStart w:id="989" w:name="_Toc404669513"/>
      <w:bookmarkStart w:id="990" w:name="_Toc404695613"/>
      <w:bookmarkStart w:id="991" w:name="_Toc405219607"/>
      <w:bookmarkStart w:id="992" w:name="_Toc405281890"/>
      <w:bookmarkStart w:id="993" w:name="_Toc405282314"/>
      <w:bookmarkStart w:id="994" w:name="_Toc409092333"/>
      <w:bookmarkStart w:id="995" w:name="_Toc404248675"/>
      <w:bookmarkStart w:id="996" w:name="_Toc404261892"/>
      <w:bookmarkStart w:id="997" w:name="_Toc404266641"/>
      <w:bookmarkStart w:id="998" w:name="_Toc404669232"/>
      <w:bookmarkStart w:id="999" w:name="_Toc404669374"/>
      <w:bookmarkStart w:id="1000" w:name="_Toc404669514"/>
      <w:bookmarkStart w:id="1001" w:name="_Toc404695614"/>
      <w:bookmarkStart w:id="1002" w:name="_Toc405219608"/>
      <w:bookmarkStart w:id="1003" w:name="_Toc405281891"/>
      <w:bookmarkStart w:id="1004" w:name="_Toc405282315"/>
      <w:bookmarkStart w:id="1005" w:name="_Toc404695618"/>
      <w:bookmarkStart w:id="1006" w:name="_Toc405219612"/>
      <w:bookmarkStart w:id="1007" w:name="_Toc405281895"/>
      <w:bookmarkStart w:id="1008" w:name="_Toc405282319"/>
      <w:bookmarkStart w:id="1009" w:name="_Toc404695619"/>
      <w:bookmarkStart w:id="1010" w:name="_Toc405219613"/>
      <w:bookmarkStart w:id="1011" w:name="_Toc405281896"/>
      <w:bookmarkStart w:id="1012" w:name="_Toc405282320"/>
      <w:bookmarkStart w:id="1013" w:name="_Toc404695621"/>
      <w:bookmarkStart w:id="1014" w:name="_Toc405219615"/>
      <w:bookmarkStart w:id="1015" w:name="_Toc405281898"/>
      <w:bookmarkStart w:id="1016" w:name="_Toc405282322"/>
      <w:bookmarkStart w:id="1017" w:name="_Toc409092341"/>
      <w:bookmarkStart w:id="1018" w:name="_Toc404695625"/>
      <w:bookmarkStart w:id="1019" w:name="_Toc405219619"/>
      <w:bookmarkStart w:id="1020" w:name="_Toc405281902"/>
      <w:bookmarkStart w:id="1021" w:name="_Toc405282326"/>
      <w:bookmarkStart w:id="1022" w:name="_Toc409092345"/>
      <w:bookmarkStart w:id="1023" w:name="_Toc404695628"/>
      <w:bookmarkStart w:id="1024" w:name="_Toc405219622"/>
      <w:bookmarkStart w:id="1025" w:name="_Toc405281905"/>
      <w:bookmarkStart w:id="1026" w:name="_Toc405282329"/>
      <w:bookmarkStart w:id="1027" w:name="_Toc404695630"/>
      <w:bookmarkStart w:id="1028" w:name="_Toc405219624"/>
      <w:bookmarkStart w:id="1029" w:name="_Toc405281907"/>
      <w:bookmarkStart w:id="1030" w:name="_Toc405282331"/>
      <w:bookmarkStart w:id="1031" w:name="_Toc409092350"/>
      <w:bookmarkStart w:id="1032" w:name="_Toc404695631"/>
      <w:bookmarkStart w:id="1033" w:name="_Toc405219625"/>
      <w:bookmarkStart w:id="1034" w:name="_Toc405281908"/>
      <w:bookmarkStart w:id="1035" w:name="_Toc405282332"/>
      <w:bookmarkStart w:id="1036" w:name="_Toc409092351"/>
      <w:bookmarkStart w:id="1037" w:name="_Toc404695637"/>
      <w:bookmarkStart w:id="1038" w:name="_Toc405219631"/>
      <w:bookmarkStart w:id="1039" w:name="_Toc405281914"/>
      <w:bookmarkStart w:id="1040" w:name="_Toc405282338"/>
      <w:bookmarkStart w:id="1041" w:name="_Toc409092357"/>
      <w:bookmarkStart w:id="1042" w:name="_Toc404695639"/>
      <w:bookmarkStart w:id="1043" w:name="_Toc405219633"/>
      <w:bookmarkStart w:id="1044" w:name="_Toc405281916"/>
      <w:bookmarkStart w:id="1045" w:name="_Toc405282340"/>
      <w:bookmarkStart w:id="1046" w:name="_Toc404695641"/>
      <w:bookmarkStart w:id="1047" w:name="_Toc405219635"/>
      <w:bookmarkStart w:id="1048" w:name="_Toc405281918"/>
      <w:bookmarkStart w:id="1049" w:name="_Toc405282342"/>
      <w:bookmarkStart w:id="1050" w:name="_Toc404695652"/>
      <w:bookmarkStart w:id="1051" w:name="_Toc405219646"/>
      <w:bookmarkStart w:id="1052" w:name="_Toc405281929"/>
      <w:bookmarkStart w:id="1053" w:name="_Toc405282353"/>
      <w:bookmarkStart w:id="1054" w:name="_Toc409092372"/>
      <w:bookmarkStart w:id="1055" w:name="_Toc404695655"/>
      <w:bookmarkStart w:id="1056" w:name="_Toc405219649"/>
      <w:bookmarkStart w:id="1057" w:name="_Toc405281932"/>
      <w:bookmarkStart w:id="1058" w:name="_Toc405282356"/>
      <w:bookmarkStart w:id="1059" w:name="_Toc404695656"/>
      <w:bookmarkStart w:id="1060" w:name="_Toc405219650"/>
      <w:bookmarkStart w:id="1061" w:name="_Toc405281933"/>
      <w:bookmarkStart w:id="1062" w:name="_Toc405282357"/>
      <w:bookmarkStart w:id="1063" w:name="_Toc404241402"/>
      <w:bookmarkStart w:id="1064" w:name="_Toc404248688"/>
      <w:bookmarkStart w:id="1065" w:name="_Toc404261905"/>
      <w:bookmarkStart w:id="1066" w:name="_Toc404266654"/>
      <w:bookmarkStart w:id="1067" w:name="_Toc404669245"/>
      <w:bookmarkStart w:id="1068" w:name="_Toc404669387"/>
      <w:bookmarkStart w:id="1069" w:name="_Toc404669527"/>
      <w:bookmarkStart w:id="1070" w:name="_Toc404695671"/>
      <w:bookmarkStart w:id="1071" w:name="_Toc405219665"/>
      <w:bookmarkStart w:id="1072" w:name="_Toc405281948"/>
      <w:bookmarkStart w:id="1073" w:name="_Toc405282372"/>
      <w:bookmarkStart w:id="1074" w:name="_Toc404695674"/>
      <w:bookmarkStart w:id="1075" w:name="_Toc405219668"/>
      <w:bookmarkStart w:id="1076" w:name="_Toc405281951"/>
      <w:bookmarkStart w:id="1077" w:name="_Toc405282375"/>
      <w:bookmarkStart w:id="1078" w:name="_Toc409092394"/>
      <w:bookmarkStart w:id="1079" w:name="_Toc404695675"/>
      <w:bookmarkStart w:id="1080" w:name="_Toc405219669"/>
      <w:bookmarkStart w:id="1081" w:name="_Toc405281952"/>
      <w:bookmarkStart w:id="1082" w:name="_Toc405282376"/>
      <w:bookmarkStart w:id="1083" w:name="_Toc409092395"/>
      <w:bookmarkStart w:id="1084" w:name="_Toc404695676"/>
      <w:bookmarkStart w:id="1085" w:name="_Toc405219670"/>
      <w:bookmarkStart w:id="1086" w:name="_Toc405281953"/>
      <w:bookmarkStart w:id="1087" w:name="_Toc405282377"/>
      <w:bookmarkStart w:id="1088" w:name="_Toc409092396"/>
      <w:bookmarkStart w:id="1089" w:name="_Toc404695677"/>
      <w:bookmarkStart w:id="1090" w:name="_Toc405219671"/>
      <w:bookmarkStart w:id="1091" w:name="_Toc405281954"/>
      <w:bookmarkStart w:id="1092" w:name="_Toc405282378"/>
      <w:bookmarkStart w:id="1093" w:name="_Toc409092397"/>
      <w:bookmarkStart w:id="1094" w:name="_Toc404695678"/>
      <w:bookmarkStart w:id="1095" w:name="_Toc405219672"/>
      <w:bookmarkStart w:id="1096" w:name="_Toc405281955"/>
      <w:bookmarkStart w:id="1097" w:name="_Toc405282379"/>
      <w:bookmarkStart w:id="1098" w:name="_Toc409092398"/>
      <w:bookmarkStart w:id="1099" w:name="_Toc404695679"/>
      <w:bookmarkStart w:id="1100" w:name="_Toc405219673"/>
      <w:bookmarkStart w:id="1101" w:name="_Toc405281956"/>
      <w:bookmarkStart w:id="1102" w:name="_Toc405282380"/>
      <w:bookmarkStart w:id="1103" w:name="_Toc409092399"/>
      <w:bookmarkStart w:id="1104" w:name="_Toc404695680"/>
      <w:bookmarkStart w:id="1105" w:name="_Toc405219674"/>
      <w:bookmarkStart w:id="1106" w:name="_Toc405281957"/>
      <w:bookmarkStart w:id="1107" w:name="_Toc405282381"/>
      <w:bookmarkStart w:id="1108" w:name="_Toc409092400"/>
      <w:bookmarkStart w:id="1109" w:name="_Toc404695681"/>
      <w:bookmarkStart w:id="1110" w:name="_Toc405219675"/>
      <w:bookmarkStart w:id="1111" w:name="_Toc405281958"/>
      <w:bookmarkStart w:id="1112" w:name="_Toc405282382"/>
      <w:bookmarkStart w:id="1113" w:name="_Toc409092401"/>
      <w:bookmarkStart w:id="1114" w:name="_Toc404695682"/>
      <w:bookmarkStart w:id="1115" w:name="_Toc405219676"/>
      <w:bookmarkStart w:id="1116" w:name="_Toc405281959"/>
      <w:bookmarkStart w:id="1117" w:name="_Toc405282383"/>
      <w:bookmarkStart w:id="1118" w:name="_Toc409092402"/>
      <w:bookmarkStart w:id="1119" w:name="_Toc404695683"/>
      <w:bookmarkStart w:id="1120" w:name="_Toc405219677"/>
      <w:bookmarkStart w:id="1121" w:name="_Toc405281960"/>
      <w:bookmarkStart w:id="1122" w:name="_Toc405282384"/>
      <w:bookmarkStart w:id="1123" w:name="_Toc409092403"/>
      <w:bookmarkStart w:id="1124" w:name="_Toc404695684"/>
      <w:bookmarkStart w:id="1125" w:name="_Toc405219678"/>
      <w:bookmarkStart w:id="1126" w:name="_Toc405281961"/>
      <w:bookmarkStart w:id="1127" w:name="_Toc405282385"/>
      <w:bookmarkStart w:id="1128" w:name="_Toc409092404"/>
      <w:bookmarkStart w:id="1129" w:name="_Toc404695685"/>
      <w:bookmarkStart w:id="1130" w:name="_Toc405219679"/>
      <w:bookmarkStart w:id="1131" w:name="_Toc405281962"/>
      <w:bookmarkStart w:id="1132" w:name="_Toc405282386"/>
      <w:bookmarkStart w:id="1133" w:name="_Toc409092405"/>
      <w:bookmarkStart w:id="1134" w:name="_Toc404695686"/>
      <w:bookmarkStart w:id="1135" w:name="_Toc405219680"/>
      <w:bookmarkStart w:id="1136" w:name="_Toc405281963"/>
      <w:bookmarkStart w:id="1137" w:name="_Toc405282387"/>
      <w:bookmarkStart w:id="1138" w:name="_Toc409092406"/>
      <w:bookmarkStart w:id="1139" w:name="_Toc404695687"/>
      <w:bookmarkStart w:id="1140" w:name="_Toc405219681"/>
      <w:bookmarkStart w:id="1141" w:name="_Toc405281964"/>
      <w:bookmarkStart w:id="1142" w:name="_Toc405282388"/>
      <w:bookmarkStart w:id="1143" w:name="_Toc409092407"/>
      <w:bookmarkStart w:id="1144" w:name="_Toc404695688"/>
      <w:bookmarkStart w:id="1145" w:name="_Toc405219682"/>
      <w:bookmarkStart w:id="1146" w:name="_Toc405281965"/>
      <w:bookmarkStart w:id="1147" w:name="_Toc405282389"/>
      <w:bookmarkStart w:id="1148" w:name="_Toc409092408"/>
      <w:bookmarkStart w:id="1149" w:name="_Toc404695689"/>
      <w:bookmarkStart w:id="1150" w:name="_Toc405219683"/>
      <w:bookmarkStart w:id="1151" w:name="_Toc405281966"/>
      <w:bookmarkStart w:id="1152" w:name="_Toc405282390"/>
      <w:bookmarkStart w:id="1153" w:name="_Toc409092409"/>
      <w:bookmarkStart w:id="1154" w:name="_Toc404695690"/>
      <w:bookmarkStart w:id="1155" w:name="_Toc405219684"/>
      <w:bookmarkStart w:id="1156" w:name="_Toc405281967"/>
      <w:bookmarkStart w:id="1157" w:name="_Toc405282391"/>
      <w:bookmarkStart w:id="1158" w:name="_Toc409092410"/>
      <w:bookmarkStart w:id="1159" w:name="_Toc404695691"/>
      <w:bookmarkStart w:id="1160" w:name="_Toc405219685"/>
      <w:bookmarkStart w:id="1161" w:name="_Toc405281968"/>
      <w:bookmarkStart w:id="1162" w:name="_Toc405282392"/>
      <w:bookmarkStart w:id="1163" w:name="_Toc409092411"/>
      <w:bookmarkStart w:id="1164" w:name="_Toc404695692"/>
      <w:bookmarkStart w:id="1165" w:name="_Toc405219686"/>
      <w:bookmarkStart w:id="1166" w:name="_Toc405281969"/>
      <w:bookmarkStart w:id="1167" w:name="_Toc405282393"/>
      <w:bookmarkStart w:id="1168" w:name="_Toc409092412"/>
      <w:bookmarkStart w:id="1169" w:name="_Toc404695693"/>
      <w:bookmarkStart w:id="1170" w:name="_Toc405219687"/>
      <w:bookmarkStart w:id="1171" w:name="_Toc405281970"/>
      <w:bookmarkStart w:id="1172" w:name="_Toc405282394"/>
      <w:bookmarkStart w:id="1173" w:name="_Toc409092413"/>
      <w:bookmarkStart w:id="1174" w:name="_Toc404695694"/>
      <w:bookmarkStart w:id="1175" w:name="_Toc405219688"/>
      <w:bookmarkStart w:id="1176" w:name="_Toc405281971"/>
      <w:bookmarkStart w:id="1177" w:name="_Toc405282395"/>
      <w:bookmarkStart w:id="1178" w:name="_Toc409092414"/>
      <w:bookmarkStart w:id="1179" w:name="_Toc404695695"/>
      <w:bookmarkStart w:id="1180" w:name="_Toc405219689"/>
      <w:bookmarkStart w:id="1181" w:name="_Toc405281972"/>
      <w:bookmarkStart w:id="1182" w:name="_Toc405282396"/>
      <w:bookmarkStart w:id="1183" w:name="_Toc409092415"/>
      <w:bookmarkStart w:id="1184" w:name="_Toc404695696"/>
      <w:bookmarkStart w:id="1185" w:name="_Toc405219690"/>
      <w:bookmarkStart w:id="1186" w:name="_Toc405281973"/>
      <w:bookmarkStart w:id="1187" w:name="_Toc405282397"/>
      <w:bookmarkStart w:id="1188" w:name="_Toc409092416"/>
      <w:bookmarkStart w:id="1189" w:name="_Toc404695697"/>
      <w:bookmarkStart w:id="1190" w:name="_Toc405219691"/>
      <w:bookmarkStart w:id="1191" w:name="_Toc405281974"/>
      <w:bookmarkStart w:id="1192" w:name="_Toc405282398"/>
      <w:bookmarkStart w:id="1193" w:name="_Toc409092417"/>
      <w:bookmarkStart w:id="1194" w:name="_Toc404695698"/>
      <w:bookmarkStart w:id="1195" w:name="_Toc405219692"/>
      <w:bookmarkStart w:id="1196" w:name="_Toc405281975"/>
      <w:bookmarkStart w:id="1197" w:name="_Toc405282399"/>
      <w:bookmarkStart w:id="1198" w:name="_Toc409092418"/>
      <w:bookmarkStart w:id="1199" w:name="_Toc404695699"/>
      <w:bookmarkStart w:id="1200" w:name="_Toc405219693"/>
      <w:bookmarkStart w:id="1201" w:name="_Toc405281976"/>
      <w:bookmarkStart w:id="1202" w:name="_Toc405282400"/>
      <w:bookmarkStart w:id="1203" w:name="_Toc409092419"/>
      <w:bookmarkStart w:id="1204" w:name="_Toc404695700"/>
      <w:bookmarkStart w:id="1205" w:name="_Toc405219694"/>
      <w:bookmarkStart w:id="1206" w:name="_Toc405281977"/>
      <w:bookmarkStart w:id="1207" w:name="_Toc405282401"/>
      <w:bookmarkStart w:id="1208" w:name="_Toc409092420"/>
      <w:bookmarkStart w:id="1209" w:name="_Toc404695701"/>
      <w:bookmarkStart w:id="1210" w:name="_Toc405219695"/>
      <w:bookmarkStart w:id="1211" w:name="_Toc405281978"/>
      <w:bookmarkStart w:id="1212" w:name="_Toc405282402"/>
      <w:bookmarkStart w:id="1213" w:name="_Toc409092421"/>
      <w:bookmarkStart w:id="1214" w:name="_Toc405219696"/>
      <w:bookmarkStart w:id="1215" w:name="_Toc405281979"/>
      <w:bookmarkStart w:id="1216" w:name="_Toc405282403"/>
      <w:bookmarkStart w:id="1217" w:name="_Toc405219697"/>
      <w:bookmarkStart w:id="1218" w:name="_Toc405281980"/>
      <w:bookmarkStart w:id="1219" w:name="_Toc405282404"/>
      <w:bookmarkStart w:id="1220" w:name="_Toc405219699"/>
      <w:bookmarkStart w:id="1221" w:name="_Toc405281982"/>
      <w:bookmarkStart w:id="1222" w:name="_Toc405282406"/>
      <w:bookmarkStart w:id="1223" w:name="_Toc405219701"/>
      <w:bookmarkStart w:id="1224" w:name="_Toc405281984"/>
      <w:bookmarkStart w:id="1225" w:name="_Toc405282408"/>
      <w:bookmarkStart w:id="1226" w:name="_Toc405219705"/>
      <w:bookmarkStart w:id="1227" w:name="_Toc405281988"/>
      <w:bookmarkStart w:id="1228" w:name="_Toc405282412"/>
      <w:bookmarkStart w:id="1229" w:name="_Toc405219707"/>
      <w:bookmarkStart w:id="1230" w:name="_Toc405281990"/>
      <w:bookmarkStart w:id="1231" w:name="_Toc405282414"/>
      <w:bookmarkStart w:id="1232" w:name="_Toc405219710"/>
      <w:bookmarkStart w:id="1233" w:name="_Toc405281993"/>
      <w:bookmarkStart w:id="1234" w:name="_Toc405282417"/>
      <w:bookmarkStart w:id="1235" w:name="_Toc405219712"/>
      <w:bookmarkStart w:id="1236" w:name="_Toc405281995"/>
      <w:bookmarkStart w:id="1237" w:name="_Toc405282419"/>
      <w:bookmarkStart w:id="1238" w:name="_Toc405219715"/>
      <w:bookmarkStart w:id="1239" w:name="_Toc405281998"/>
      <w:bookmarkStart w:id="1240" w:name="_Toc405282422"/>
      <w:bookmarkStart w:id="1241" w:name="_Toc405219717"/>
      <w:bookmarkStart w:id="1242" w:name="_Toc405282000"/>
      <w:bookmarkStart w:id="1243" w:name="_Toc405282424"/>
      <w:bookmarkStart w:id="1244" w:name="_Toc405219719"/>
      <w:bookmarkStart w:id="1245" w:name="_Toc405282002"/>
      <w:bookmarkStart w:id="1246" w:name="_Toc405282426"/>
      <w:bookmarkStart w:id="1247" w:name="_Toc405219721"/>
      <w:bookmarkStart w:id="1248" w:name="_Toc405282004"/>
      <w:bookmarkStart w:id="1249" w:name="_Toc405282428"/>
      <w:bookmarkStart w:id="1250" w:name="_Toc405219726"/>
      <w:bookmarkStart w:id="1251" w:name="_Toc405282009"/>
      <w:bookmarkStart w:id="1252" w:name="_Toc405282433"/>
      <w:bookmarkStart w:id="1253" w:name="_Toc405219728"/>
      <w:bookmarkStart w:id="1254" w:name="_Toc405282011"/>
      <w:bookmarkStart w:id="1255" w:name="_Toc405282435"/>
      <w:bookmarkStart w:id="1256" w:name="_Toc405219731"/>
      <w:bookmarkStart w:id="1257" w:name="_Toc405282014"/>
      <w:bookmarkStart w:id="1258" w:name="_Toc405282438"/>
      <w:bookmarkStart w:id="1259" w:name="_Toc415834298"/>
      <w:bookmarkStart w:id="1260" w:name="_Toc415834462"/>
      <w:bookmarkStart w:id="1261" w:name="_Toc52988960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rsidRPr="000A7396">
        <w:t>Elszámolási mérési tervek követelményei</w:t>
      </w:r>
      <w:bookmarkEnd w:id="1259"/>
      <w:bookmarkEnd w:id="1260"/>
      <w:bookmarkEnd w:id="1261"/>
      <w:r w:rsidRPr="000A7396">
        <w:t xml:space="preserve"> </w:t>
      </w:r>
    </w:p>
    <w:p w14:paraId="002B3632" w14:textId="77777777" w:rsidR="008B17AE" w:rsidRPr="008B17AE" w:rsidRDefault="008B17AE" w:rsidP="008B17AE">
      <w:pPr>
        <w:rPr>
          <w:sz w:val="22"/>
          <w:szCs w:val="22"/>
        </w:rPr>
      </w:pPr>
      <w:r w:rsidRPr="008B17AE">
        <w:rPr>
          <w:sz w:val="22"/>
          <w:szCs w:val="22"/>
        </w:rPr>
        <w:t>Az elszámolási mérési tervnek a csatlakozást és a mérőhely kialakítását kell részleteznie, minimálisan az alábbi tartalommal:</w:t>
      </w:r>
    </w:p>
    <w:p w14:paraId="14CAD4F6"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felhasználó igényelt rendelkezésre álló és szerződésben lekötni kívánt teljesítménye. </w:t>
      </w:r>
    </w:p>
    <w:p w14:paraId="4458AF12"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vételezés (az elszámolás) feszültségszintje. </w:t>
      </w:r>
    </w:p>
    <w:p w14:paraId="1941153F"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elszámolási mérés feszültségszintje. </w:t>
      </w:r>
    </w:p>
    <w:p w14:paraId="70D8D76B"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Csatlakozási pont megjelölése. </w:t>
      </w:r>
    </w:p>
    <w:p w14:paraId="49CD134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Csatlakozó kábel típusa, (vezeték, gyűjtősín) hossza, keresztmetszete. Csatlakozó kábel, vezeték méretezési számítása. A feszültségesés számítást el kell végezni a mértáramú kábelre, fővezetékre is.  </w:t>
      </w:r>
    </w:p>
    <w:p w14:paraId="5B69DB9E" w14:textId="77777777" w:rsidR="008B17AE" w:rsidRPr="008B17AE" w:rsidRDefault="008B17AE" w:rsidP="00D90BA6">
      <w:pPr>
        <w:numPr>
          <w:ilvl w:val="0"/>
          <w:numId w:val="8"/>
        </w:numPr>
        <w:spacing w:before="0" w:after="0"/>
        <w:ind w:left="566"/>
        <w:rPr>
          <w:sz w:val="22"/>
          <w:szCs w:val="22"/>
        </w:rPr>
      </w:pPr>
      <w:r w:rsidRPr="008B17AE">
        <w:rPr>
          <w:sz w:val="22"/>
          <w:szCs w:val="22"/>
        </w:rPr>
        <w:t>Áramváltók, feszültségváltók részletes műszaki adatai (gyártmány, típus, névleges áttétel, névleges feszültség, pontossági osztály, névleges terhelhetőség névleges áram, névleges termikus és dinamikus határáram).</w:t>
      </w:r>
    </w:p>
    <w:p w14:paraId="071B1F2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Áramváltók, feszültségváltók beépítési helye, tokozat, mérőmező típusa. </w:t>
      </w:r>
    </w:p>
    <w:p w14:paraId="36870471"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Mérőköri vezetékek, kábelek típusa, hossza, keresztmetszete. </w:t>
      </w:r>
    </w:p>
    <w:p w14:paraId="74C244C1"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Sorkapocs kiosztások, kábeljelölések. </w:t>
      </w:r>
    </w:p>
    <w:p w14:paraId="5BD49AEB"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feszültségkörben elhelyezett zárlatvédelem, típusa, értéke, beépítés helye. </w:t>
      </w:r>
    </w:p>
    <w:p w14:paraId="06481E7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Készülékek és mérőköri vezetékek zártságának megoldása. </w:t>
      </w:r>
    </w:p>
    <w:p w14:paraId="17C6513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Mérőszekrény típusa, elhelyezése. </w:t>
      </w:r>
    </w:p>
    <w:p w14:paraId="2E26807A" w14:textId="77777777" w:rsidR="008B17AE" w:rsidRPr="008B17AE" w:rsidRDefault="008B17AE" w:rsidP="00D90BA6">
      <w:pPr>
        <w:numPr>
          <w:ilvl w:val="0"/>
          <w:numId w:val="8"/>
        </w:numPr>
        <w:spacing w:before="0" w:after="0"/>
        <w:ind w:left="566"/>
        <w:rPr>
          <w:sz w:val="22"/>
          <w:szCs w:val="22"/>
        </w:rPr>
      </w:pPr>
      <w:r w:rsidRPr="008B17AE">
        <w:rPr>
          <w:sz w:val="22"/>
          <w:szCs w:val="22"/>
        </w:rPr>
        <w:t>Az energiaellátás egyvonalas áttekintő sémája.</w:t>
      </w:r>
    </w:p>
    <w:p w14:paraId="161B8577" w14:textId="77777777" w:rsidR="008B17AE" w:rsidRPr="008B17AE" w:rsidRDefault="008B17AE" w:rsidP="00D90BA6">
      <w:pPr>
        <w:numPr>
          <w:ilvl w:val="0"/>
          <w:numId w:val="8"/>
        </w:numPr>
        <w:spacing w:before="0" w:after="0"/>
        <w:ind w:left="566"/>
        <w:rPr>
          <w:sz w:val="22"/>
          <w:szCs w:val="22"/>
        </w:rPr>
      </w:pPr>
      <w:r w:rsidRPr="008B17AE">
        <w:rPr>
          <w:sz w:val="22"/>
          <w:szCs w:val="22"/>
        </w:rPr>
        <w:t>Elrendezési vázlat (hálózat, transzformátor állomás, csatlakozó vezeték, primer, szekunder berendezések, áramváltók, mérőszekrény).</w:t>
      </w:r>
    </w:p>
    <w:p w14:paraId="38DBE219" w14:textId="77777777" w:rsidR="008B17AE" w:rsidRPr="008B17AE" w:rsidRDefault="008B17AE" w:rsidP="00D90BA6">
      <w:pPr>
        <w:numPr>
          <w:ilvl w:val="0"/>
          <w:numId w:val="8"/>
        </w:numPr>
        <w:spacing w:before="0" w:after="0"/>
        <w:ind w:left="566"/>
        <w:rPr>
          <w:sz w:val="22"/>
          <w:szCs w:val="22"/>
        </w:rPr>
      </w:pPr>
      <w:r w:rsidRPr="008B17AE">
        <w:rPr>
          <w:sz w:val="22"/>
          <w:szCs w:val="22"/>
        </w:rPr>
        <w:t>Számítással kell ellenőrizni, hogy az áramváltók és feszültségváltók szekunder tekercsének névleges teljesítménye és a szekunder kör terhelése illesztett-e egymáshoz? Megfelelő, ha a tényleges terhelés a mérőváltó névleges teljesítményének 25%-át eléri, de nem nagyobb 100%-nál (8. számú melléklet).</w:t>
      </w:r>
    </w:p>
    <w:p w14:paraId="667DB7F0"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Feszültségváltók esetében ellenőrizni kell a szekunder vezetékeken fellépő feszültségesés nagyságát is. A feszültségváltó köröket 2% feszültségesésre kell méretezni (8. számú melléklet). Mérési adatok elérhetősége. Távleolvasás megoldása. Vezetékes (PSTN) telefonvonal vagy GSM adatforgalmi kártya? </w:t>
      </w:r>
    </w:p>
    <w:p w14:paraId="000670BF" w14:textId="77777777" w:rsidR="008B17AE" w:rsidRPr="008B17AE" w:rsidRDefault="008B17AE" w:rsidP="008B17AE">
      <w:pPr>
        <w:ind w:left="566"/>
        <w:rPr>
          <w:sz w:val="22"/>
          <w:szCs w:val="22"/>
        </w:rPr>
      </w:pPr>
      <w:r w:rsidRPr="008B17AE">
        <w:rPr>
          <w:sz w:val="22"/>
          <w:szCs w:val="22"/>
        </w:rPr>
        <w:t xml:space="preserve">Vezetékes PSTN vonalat minden esetben a felhasználónak kell biztosítania. GSM adatforgalmi kártyát az </w:t>
      </w:r>
      <w:r w:rsidRPr="0063461E">
        <w:rPr>
          <w:sz w:val="22"/>
          <w:szCs w:val="22"/>
        </w:rPr>
        <w:t>NKM Áramhálózati</w:t>
      </w:r>
      <w:r w:rsidRPr="008B17AE">
        <w:rPr>
          <w:sz w:val="22"/>
          <w:szCs w:val="22"/>
        </w:rPr>
        <w:t xml:space="preserve"> Kft. biztosítja, amennyiben annak műszaki akadálya nincs (pl. alacsony térerő). Műszaki akadály esetén a felhasználó kötelessége az adatátviteli út biztosítása. </w:t>
      </w:r>
    </w:p>
    <w:p w14:paraId="121FFAD9" w14:textId="07FE65D2" w:rsidR="008B17AE" w:rsidRDefault="008B17AE" w:rsidP="00D90BA6">
      <w:pPr>
        <w:numPr>
          <w:ilvl w:val="0"/>
          <w:numId w:val="8"/>
        </w:numPr>
        <w:spacing w:before="0" w:after="0"/>
        <w:ind w:left="566"/>
        <w:rPr>
          <w:sz w:val="22"/>
          <w:szCs w:val="22"/>
        </w:rPr>
      </w:pPr>
      <w:r w:rsidRPr="008B17AE">
        <w:rPr>
          <w:sz w:val="22"/>
          <w:szCs w:val="22"/>
        </w:rPr>
        <w:t xml:space="preserve">Ha a mérő rendelkezik segédtáp feszültség kapcsokkal, akkor a segédtáp feszültség ellátás kialakítása. </w:t>
      </w:r>
    </w:p>
    <w:p w14:paraId="4594ED19" w14:textId="30A7AC7B" w:rsidR="00E5669D" w:rsidRDefault="00E5669D" w:rsidP="00E5669D">
      <w:pPr>
        <w:spacing w:before="0" w:after="0"/>
        <w:rPr>
          <w:sz w:val="22"/>
          <w:szCs w:val="22"/>
        </w:rPr>
      </w:pPr>
    </w:p>
    <w:p w14:paraId="2B90C220" w14:textId="078631E3" w:rsidR="00E5669D" w:rsidRDefault="00E5669D" w:rsidP="00E5669D">
      <w:pPr>
        <w:spacing w:before="0" w:after="0"/>
        <w:rPr>
          <w:sz w:val="22"/>
          <w:szCs w:val="22"/>
        </w:rPr>
      </w:pPr>
    </w:p>
    <w:p w14:paraId="42347C8C" w14:textId="24324A48" w:rsidR="00E5669D" w:rsidRDefault="00E5669D" w:rsidP="00E5669D">
      <w:pPr>
        <w:spacing w:before="0" w:after="0"/>
        <w:rPr>
          <w:sz w:val="22"/>
          <w:szCs w:val="22"/>
        </w:rPr>
      </w:pPr>
    </w:p>
    <w:p w14:paraId="385863C1" w14:textId="77777777" w:rsidR="00E5669D" w:rsidRPr="008B17AE" w:rsidRDefault="00E5669D" w:rsidP="00E5669D">
      <w:pPr>
        <w:spacing w:before="0" w:after="0"/>
        <w:rPr>
          <w:sz w:val="22"/>
          <w:szCs w:val="22"/>
        </w:rPr>
      </w:pPr>
    </w:p>
    <w:p w14:paraId="0F88C0C0" w14:textId="77777777" w:rsidR="008B17AE" w:rsidRPr="000A7396" w:rsidRDefault="008B17AE" w:rsidP="000A7396">
      <w:pPr>
        <w:pStyle w:val="Cmsor1"/>
        <w:ind w:left="397" w:hanging="397"/>
      </w:pPr>
      <w:bookmarkStart w:id="1262" w:name="_Toc415834299"/>
      <w:bookmarkStart w:id="1263" w:name="_Toc415834463"/>
      <w:bookmarkStart w:id="1264" w:name="_Toc529889608"/>
      <w:r w:rsidRPr="000A7396">
        <w:lastRenderedPageBreak/>
        <w:t>Mellékletek</w:t>
      </w:r>
      <w:bookmarkEnd w:id="1262"/>
      <w:bookmarkEnd w:id="1263"/>
      <w:bookmarkEnd w:id="1264"/>
    </w:p>
    <w:p w14:paraId="0C26961F" w14:textId="26426354" w:rsidR="008B17AE" w:rsidRPr="008B17AE" w:rsidRDefault="008B17AE" w:rsidP="008B17AE">
      <w:pPr>
        <w:rPr>
          <w:sz w:val="22"/>
          <w:szCs w:val="22"/>
        </w:rPr>
      </w:pPr>
      <w:r w:rsidRPr="008B17AE">
        <w:rPr>
          <w:sz w:val="22"/>
          <w:szCs w:val="22"/>
        </w:rPr>
        <w:t>N</w:t>
      </w:r>
      <w:r w:rsidR="001D2C9B">
        <w:rPr>
          <w:sz w:val="22"/>
          <w:szCs w:val="22"/>
        </w:rPr>
        <w:t>KM ÁH_SZAB-2-M01</w:t>
      </w:r>
      <w:r w:rsidRPr="008B17AE">
        <w:rPr>
          <w:sz w:val="22"/>
          <w:szCs w:val="22"/>
        </w:rPr>
        <w:t xml:space="preserve"> melléklet Kapcsolási rajzok</w:t>
      </w:r>
    </w:p>
    <w:p w14:paraId="3F59D8FC" w14:textId="010B9C35"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02 melléklet Fogyasztásmérők, összegzők</w:t>
      </w:r>
    </w:p>
    <w:p w14:paraId="74E61E73" w14:textId="080F8BFC"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03 melléklet Kisfeszültségű áramváltók</w:t>
      </w:r>
    </w:p>
    <w:p w14:paraId="3B2B18FD" w14:textId="494C027F"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04 melléklet Sorozatkapocs szerelvények</w:t>
      </w:r>
    </w:p>
    <w:p w14:paraId="7F6A7B72" w14:textId="58D00116"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05 melléklet Cikkszámos anyaglista</w:t>
      </w:r>
    </w:p>
    <w:p w14:paraId="330EC6F1" w14:textId="19310D13"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 xml:space="preserve">06 melléklet Áramváltók-teljesítmény értékek </w:t>
      </w:r>
    </w:p>
    <w:p w14:paraId="58F2CF36" w14:textId="20F8912D"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 xml:space="preserve">07 melléklet Paraméterező fájlok, tarifák </w:t>
      </w:r>
    </w:p>
    <w:p w14:paraId="76042547" w14:textId="2F5ECD23"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08 melléklet Mérőváltó körök méretezése</w:t>
      </w:r>
    </w:p>
    <w:p w14:paraId="18170CC2" w14:textId="3FF815A6"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 xml:space="preserve">09 melléklet Modemek paraméterezése  </w:t>
      </w:r>
    </w:p>
    <w:p w14:paraId="47511A9C" w14:textId="41BC0E7D"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10 melléklet „H” tarifás fogyasztóknál alkalmazható mérő típusok</w:t>
      </w:r>
    </w:p>
    <w:p w14:paraId="462ED17F" w14:textId="77777777" w:rsidR="008B17AE" w:rsidRPr="00E166AE" w:rsidRDefault="008B17AE" w:rsidP="008B17AE">
      <w:pPr>
        <w:rPr>
          <w:rFonts w:ascii="Arial" w:hAnsi="Arial" w:cs="Arial"/>
        </w:rPr>
      </w:pPr>
    </w:p>
    <w:p w14:paraId="383F3DB8" w14:textId="77777777" w:rsidR="00912665" w:rsidRPr="000E32AD" w:rsidRDefault="00912665" w:rsidP="00912665">
      <w:pPr>
        <w:pageBreakBefore/>
        <w:jc w:val="center"/>
        <w:rPr>
          <w:b/>
          <w:caps/>
          <w:sz w:val="28"/>
          <w:szCs w:val="28"/>
        </w:rPr>
      </w:pPr>
      <w:bookmarkStart w:id="1265" w:name="_Toc335246643"/>
      <w:bookmarkStart w:id="1266" w:name="_Toc338069385"/>
      <w:bookmarkStart w:id="1267" w:name="_Toc347742967"/>
      <w:r w:rsidRPr="000E32AD">
        <w:rPr>
          <w:b/>
          <w:caps/>
          <w:sz w:val="28"/>
          <w:szCs w:val="28"/>
        </w:rPr>
        <w:lastRenderedPageBreak/>
        <w:t>MÓDOSÍTÁS NYILVÁNTARTÓLAP</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92"/>
        <w:gridCol w:w="1636"/>
        <w:gridCol w:w="5397"/>
      </w:tblGrid>
      <w:tr w:rsidR="000E32AD" w:rsidRPr="000E32AD" w14:paraId="53C240F0" w14:textId="77777777" w:rsidTr="00912665">
        <w:tc>
          <w:tcPr>
            <w:tcW w:w="5000" w:type="pct"/>
            <w:gridSpan w:val="3"/>
            <w:tcBorders>
              <w:top w:val="single" w:sz="4" w:space="0" w:color="auto"/>
            </w:tcBorders>
            <w:vAlign w:val="center"/>
          </w:tcPr>
          <w:p w14:paraId="6D2F89B1"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MÓDOSÍTÁSOK</w:t>
            </w:r>
          </w:p>
        </w:tc>
      </w:tr>
      <w:tr w:rsidR="000E32AD" w:rsidRPr="000E32AD" w14:paraId="56F6DB64" w14:textId="77777777" w:rsidTr="00912665">
        <w:tc>
          <w:tcPr>
            <w:tcW w:w="1229" w:type="pct"/>
            <w:vAlign w:val="center"/>
          </w:tcPr>
          <w:p w14:paraId="5E4217EB"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 SZÁMA</w:t>
            </w:r>
          </w:p>
        </w:tc>
        <w:tc>
          <w:tcPr>
            <w:tcW w:w="877" w:type="pct"/>
            <w:vAlign w:val="center"/>
          </w:tcPr>
          <w:p w14:paraId="289C7F52"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 DÁTUMA</w:t>
            </w:r>
          </w:p>
        </w:tc>
        <w:tc>
          <w:tcPr>
            <w:tcW w:w="2894" w:type="pct"/>
            <w:vAlign w:val="center"/>
          </w:tcPr>
          <w:p w14:paraId="16CD2450"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 LEÍRÁSA (JELLEGE)</w:t>
            </w:r>
          </w:p>
        </w:tc>
      </w:tr>
      <w:tr w:rsidR="00912665" w:rsidRPr="000E32AD" w14:paraId="14BEE0E9" w14:textId="77777777" w:rsidTr="00912665">
        <w:tc>
          <w:tcPr>
            <w:tcW w:w="1229" w:type="pct"/>
            <w:vAlign w:val="center"/>
          </w:tcPr>
          <w:p w14:paraId="574B6C5C" w14:textId="77777777" w:rsidR="00912665" w:rsidRPr="000E32AD" w:rsidRDefault="00912665" w:rsidP="00BD07CE">
            <w:pPr>
              <w:pStyle w:val="Focm"/>
              <w:spacing w:before="120" w:after="120"/>
              <w:rPr>
                <w:rFonts w:ascii="Times New Roman" w:hAnsi="Times New Roman" w:cs="Times New Roman"/>
              </w:rPr>
            </w:pPr>
          </w:p>
        </w:tc>
        <w:tc>
          <w:tcPr>
            <w:tcW w:w="877" w:type="pct"/>
            <w:vAlign w:val="center"/>
          </w:tcPr>
          <w:p w14:paraId="0388E7E2" w14:textId="77777777" w:rsidR="00912665" w:rsidRPr="000E32AD" w:rsidRDefault="00912665" w:rsidP="00BD07CE">
            <w:pPr>
              <w:pStyle w:val="Focm"/>
              <w:spacing w:before="120" w:after="120"/>
              <w:rPr>
                <w:rFonts w:ascii="Times New Roman" w:hAnsi="Times New Roman" w:cs="Times New Roman"/>
              </w:rPr>
            </w:pPr>
          </w:p>
        </w:tc>
        <w:tc>
          <w:tcPr>
            <w:tcW w:w="2894" w:type="pct"/>
            <w:vAlign w:val="center"/>
          </w:tcPr>
          <w:p w14:paraId="36347024" w14:textId="77777777" w:rsidR="00912665" w:rsidRPr="000E32AD" w:rsidRDefault="00912665" w:rsidP="00BD07CE">
            <w:pPr>
              <w:pStyle w:val="Focm"/>
              <w:spacing w:before="120" w:after="120"/>
              <w:rPr>
                <w:rFonts w:ascii="Times New Roman" w:hAnsi="Times New Roman" w:cs="Times New Roman"/>
                <w:b w:val="0"/>
                <w:caps w:val="0"/>
              </w:rPr>
            </w:pPr>
          </w:p>
        </w:tc>
      </w:tr>
    </w:tbl>
    <w:p w14:paraId="79C6F739" w14:textId="77777777" w:rsidR="00912665" w:rsidRPr="000E32AD" w:rsidRDefault="00912665" w:rsidP="00912665">
      <w:pPr>
        <w:spacing w:before="0" w:after="0"/>
      </w:pPr>
    </w:p>
    <w:p w14:paraId="610748D4" w14:textId="77777777" w:rsidR="00F103DF" w:rsidRPr="000E32AD" w:rsidRDefault="00F103DF" w:rsidP="00F103DF">
      <w:pPr>
        <w:rPr>
          <w:lang w:eastAsia="en-US"/>
        </w:rPr>
      </w:pPr>
    </w:p>
    <w:p w14:paraId="6F81E86C" w14:textId="77777777" w:rsidR="00F103DF" w:rsidRPr="000E32AD" w:rsidRDefault="00F103DF" w:rsidP="00F103DF">
      <w:pPr>
        <w:rPr>
          <w:lang w:eastAsia="en-US"/>
        </w:rPr>
      </w:pPr>
    </w:p>
    <w:bookmarkEnd w:id="1265"/>
    <w:bookmarkEnd w:id="1266"/>
    <w:bookmarkEnd w:id="1267"/>
    <w:p w14:paraId="65BE574A" w14:textId="77777777" w:rsidR="00F103DF" w:rsidRPr="000E32AD" w:rsidRDefault="00F103DF" w:rsidP="00F103DF">
      <w:pPr>
        <w:rPr>
          <w:lang w:eastAsia="en-US"/>
        </w:rPr>
      </w:pPr>
    </w:p>
    <w:bookmarkEnd w:id="3"/>
    <w:p w14:paraId="5227ACFD" w14:textId="77777777" w:rsidR="001D73C4" w:rsidRPr="000E32AD" w:rsidRDefault="001D73C4" w:rsidP="000A7396">
      <w:pPr>
        <w:spacing w:before="0"/>
        <w:rPr>
          <w:sz w:val="22"/>
          <w:szCs w:val="22"/>
          <w:lang w:eastAsia="en-US"/>
        </w:rPr>
      </w:pPr>
    </w:p>
    <w:p w14:paraId="57245075" w14:textId="77777777" w:rsidR="001D73C4" w:rsidRPr="000E32AD" w:rsidRDefault="001D73C4">
      <w:pPr>
        <w:rPr>
          <w:lang w:eastAsia="en-US"/>
        </w:rPr>
      </w:pPr>
    </w:p>
    <w:sectPr w:rsidR="001D73C4" w:rsidRPr="000E32AD">
      <w:headerReference w:type="even" r:id="rId17"/>
      <w:headerReference w:type="first" r:id="rId18"/>
      <w:pgSz w:w="11907" w:h="16840" w:code="9"/>
      <w:pgMar w:top="851" w:right="1134" w:bottom="567" w:left="851" w:header="851" w:footer="680" w:gutter="567"/>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FD8F2" w14:textId="77777777" w:rsidR="00117CE3" w:rsidRDefault="00117CE3">
      <w:r>
        <w:separator/>
      </w:r>
    </w:p>
  </w:endnote>
  <w:endnote w:type="continuationSeparator" w:id="0">
    <w:p w14:paraId="298CD76E" w14:textId="77777777" w:rsidR="00117CE3" w:rsidRDefault="00117CE3">
      <w:r>
        <w:continuationSeparator/>
      </w:r>
    </w:p>
  </w:endnote>
  <w:endnote w:type="continuationNotice" w:id="1">
    <w:p w14:paraId="52FAB78F" w14:textId="77777777" w:rsidR="00117CE3" w:rsidRDefault="00117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w:altName w:val="Century Gothic"/>
    <w:charset w:val="00"/>
    <w:family w:val="swiss"/>
    <w:pitch w:val="variable"/>
    <w:sig w:usb0="00000003" w:usb1="00000000" w:usb2="00000000" w:usb3="00000000" w:csb0="00000001" w:csb1="00000000"/>
  </w:font>
  <w:font w:name="Tele-GroteskEEHal">
    <w:altName w:val="Courier New"/>
    <w:charset w:val="EE"/>
    <w:family w:val="auto"/>
    <w:pitch w:val="variable"/>
    <w:sig w:usb0="800000A7" w:usb1="00002048" w:usb2="00000000" w:usb3="00000000" w:csb0="000000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6071" w14:textId="3FD93BF4" w:rsidR="00D72BAF" w:rsidRDefault="00D72BAF">
    <w:pPr>
      <w:pBdr>
        <w:top w:val="single" w:sz="4" w:space="1" w:color="auto"/>
      </w:pBdr>
      <w:tabs>
        <w:tab w:val="left" w:pos="4320"/>
        <w:tab w:val="right" w:pos="9356"/>
      </w:tabs>
      <w:spacing w:after="0"/>
      <w:contextualSpacing/>
      <w:rPr>
        <w:iCs/>
        <w:color w:val="000000"/>
        <w:sz w:val="16"/>
        <w:szCs w:val="16"/>
      </w:rPr>
    </w:pPr>
    <w:r>
      <w:rPr>
        <w:iCs/>
        <w:color w:val="000000"/>
        <w:sz w:val="16"/>
        <w:szCs w:val="16"/>
      </w:rPr>
      <w:t>Kiadás: 1.0 (v1)</w:t>
    </w:r>
    <w:r>
      <w:rPr>
        <w:iCs/>
        <w:color w:val="000000"/>
        <w:sz w:val="16"/>
        <w:szCs w:val="16"/>
      </w:rPr>
      <w:tab/>
    </w:r>
    <w:r>
      <w:rPr>
        <w:iCs/>
        <w:color w:val="000000"/>
        <w:sz w:val="16"/>
        <w:szCs w:val="16"/>
      </w:rPr>
      <w:tab/>
      <w:t>Dokumentum száma: NKM ÁH_SZAB-2</w:t>
    </w:r>
  </w:p>
  <w:p w14:paraId="1FA6B9AD" w14:textId="7F5E07B4" w:rsidR="00D72BAF" w:rsidRDefault="00D72BAF">
    <w:pPr>
      <w:pBdr>
        <w:top w:val="single" w:sz="4" w:space="1" w:color="auto"/>
      </w:pBdr>
      <w:tabs>
        <w:tab w:val="right" w:pos="9356"/>
      </w:tabs>
      <w:spacing w:before="0" w:after="0"/>
      <w:contextualSpacing/>
      <w:rPr>
        <w:iCs/>
        <w:color w:val="000000"/>
        <w:sz w:val="16"/>
        <w:szCs w:val="16"/>
      </w:rPr>
    </w:pPr>
    <w:r>
      <w:rPr>
        <w:iCs/>
        <w:color w:val="000000"/>
        <w:sz w:val="16"/>
        <w:szCs w:val="16"/>
      </w:rPr>
      <w:t>Hatályba helyezve: 2019. január 01.</w:t>
    </w:r>
    <w:r>
      <w:rPr>
        <w:iCs/>
        <w:color w:val="000000"/>
        <w:sz w:val="16"/>
        <w:szCs w:val="16"/>
      </w:rPr>
      <w:tab/>
      <w:t xml:space="preserve">Oldalszám: </w:t>
    </w:r>
    <w:r>
      <w:rPr>
        <w:iCs/>
        <w:color w:val="000000"/>
        <w:sz w:val="16"/>
        <w:szCs w:val="16"/>
      </w:rPr>
      <w:fldChar w:fldCharType="begin"/>
    </w:r>
    <w:r>
      <w:rPr>
        <w:iCs/>
        <w:color w:val="000000"/>
        <w:sz w:val="16"/>
        <w:szCs w:val="16"/>
      </w:rPr>
      <w:instrText xml:space="preserve"> PAGE </w:instrText>
    </w:r>
    <w:r>
      <w:rPr>
        <w:iCs/>
        <w:color w:val="000000"/>
        <w:sz w:val="16"/>
        <w:szCs w:val="16"/>
      </w:rPr>
      <w:fldChar w:fldCharType="separate"/>
    </w:r>
    <w:r w:rsidR="006F214C">
      <w:rPr>
        <w:iCs/>
        <w:noProof/>
        <w:color w:val="000000"/>
        <w:sz w:val="16"/>
        <w:szCs w:val="16"/>
      </w:rPr>
      <w:t>22</w:t>
    </w:r>
    <w:r>
      <w:rPr>
        <w:iCs/>
        <w:color w:val="000000"/>
        <w:sz w:val="16"/>
        <w:szCs w:val="16"/>
      </w:rPr>
      <w:fldChar w:fldCharType="end"/>
    </w:r>
    <w:r>
      <w:rPr>
        <w:iCs/>
        <w:color w:val="000000"/>
        <w:sz w:val="16"/>
        <w:szCs w:val="16"/>
      </w:rPr>
      <w:t>/</w:t>
    </w:r>
    <w:r>
      <w:rPr>
        <w:color w:val="000000"/>
        <w:sz w:val="16"/>
      </w:rPr>
      <w:fldChar w:fldCharType="begin"/>
    </w:r>
    <w:r>
      <w:rPr>
        <w:color w:val="000000"/>
        <w:sz w:val="16"/>
      </w:rPr>
      <w:instrText xml:space="preserve"> NUMPAGES </w:instrText>
    </w:r>
    <w:r>
      <w:rPr>
        <w:color w:val="000000"/>
        <w:sz w:val="16"/>
      </w:rPr>
      <w:fldChar w:fldCharType="separate"/>
    </w:r>
    <w:r w:rsidR="006F214C">
      <w:rPr>
        <w:noProof/>
        <w:color w:val="000000"/>
        <w:sz w:val="16"/>
      </w:rPr>
      <w:t>23</w:t>
    </w:r>
    <w:r>
      <w:rPr>
        <w:color w:val="000000"/>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C8FB" w14:textId="77777777" w:rsidR="00D72BAF" w:rsidRDefault="00D72BAF">
    <w:pPr>
      <w:pStyle w:val="llb"/>
      <w:tabs>
        <w:tab w:val="clear" w:pos="9639"/>
        <w:tab w:val="right" w:pos="9214"/>
      </w:tabs>
    </w:pPr>
    <w:r>
      <w:rPr>
        <w:noProof/>
      </w:rPr>
      <w:fldChar w:fldCharType="begin"/>
    </w:r>
    <w:r>
      <w:rPr>
        <w:noProof/>
      </w:rPr>
      <w:instrText xml:space="preserve"> FILENAME </w:instrText>
    </w:r>
    <w:r>
      <w:rPr>
        <w:noProof/>
      </w:rPr>
      <w:fldChar w:fldCharType="separate"/>
    </w:r>
    <w:r>
      <w:rPr>
        <w:noProof/>
      </w:rPr>
      <w:t>171113_SZAB-Csoportszintu_biztonsági_egyuttmukodes</w:t>
    </w:r>
    <w:r>
      <w:rPr>
        <w:noProof/>
      </w:rPr>
      <w:fldChar w:fldCharType="end"/>
    </w:r>
    <w:r>
      <w:tab/>
      <w:t xml:space="preserve">- </w:t>
    </w:r>
    <w:r>
      <w:fldChar w:fldCharType="begin"/>
    </w:r>
    <w:r>
      <w:instrText xml:space="preserve"> PAGE </w:instrText>
    </w:r>
    <w:r>
      <w:fldChar w:fldCharType="separate"/>
    </w:r>
    <w:r>
      <w:t>1</w:t>
    </w:r>
    <w:r>
      <w:fldChar w:fldCharType="end"/>
    </w:r>
    <w:r>
      <w:t xml:space="preserve"> -</w:t>
    </w:r>
    <w:r>
      <w:tab/>
      <w:t>v1.1</w:t>
    </w:r>
  </w:p>
  <w:p w14:paraId="72B81CC6" w14:textId="77777777" w:rsidR="00D72BAF" w:rsidRDefault="00D72BAF">
    <w:pPr>
      <w:pStyle w:val="llb"/>
      <w:tabs>
        <w:tab w:val="clear" w:pos="9639"/>
        <w:tab w:val="center" w:pos="4678"/>
        <w:tab w:val="right" w:pos="9214"/>
      </w:tabs>
      <w:rPr>
        <w:rFonts w:ascii="Tele-GroteskEEHal" w:hAnsi="Tele-GroteskEEH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9BAE2" w14:textId="77777777" w:rsidR="00117CE3" w:rsidRDefault="00117CE3">
      <w:r>
        <w:separator/>
      </w:r>
    </w:p>
  </w:footnote>
  <w:footnote w:type="continuationSeparator" w:id="0">
    <w:p w14:paraId="4ED92683" w14:textId="77777777" w:rsidR="00117CE3" w:rsidRDefault="00117CE3">
      <w:r>
        <w:continuationSeparator/>
      </w:r>
    </w:p>
  </w:footnote>
  <w:footnote w:type="continuationNotice" w:id="1">
    <w:p w14:paraId="5F2E2ACD" w14:textId="77777777" w:rsidR="00117CE3" w:rsidRDefault="00117C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1994" w14:textId="2FAE4635" w:rsidR="00D72BAF" w:rsidRPr="006C2B72" w:rsidRDefault="00D72BAF" w:rsidP="006C2B72">
    <w:pPr>
      <w:pStyle w:val="lfej"/>
      <w:pBdr>
        <w:bottom w:val="single" w:sz="4" w:space="1" w:color="auto"/>
      </w:pBdr>
      <w:tabs>
        <w:tab w:val="clear" w:pos="4536"/>
        <w:tab w:val="clear" w:pos="9072"/>
        <w:tab w:val="right" w:pos="9356"/>
      </w:tabs>
      <w:spacing w:before="0"/>
      <w:jc w:val="right"/>
      <w:rPr>
        <w:sz w:val="20"/>
      </w:rPr>
    </w:pPr>
    <w:r>
      <w:ptab w:relativeTo="margin" w:alignment="left" w:leader="none"/>
    </w:r>
    <w:r>
      <w:rPr>
        <w:noProof/>
        <w:lang w:eastAsia="hu-HU"/>
      </w:rPr>
      <w:drawing>
        <wp:inline distT="0" distB="0" distL="0" distR="0" wp14:anchorId="4BC81E91" wp14:editId="74674A60">
          <wp:extent cx="914400" cy="442381"/>
          <wp:effectExtent l="0" t="0" r="0" b="0"/>
          <wp:docPr id="1" name="Kép 1" descr="https://kwhaz.demasz.hu/servlet/urldownload/doc_field_file/file/54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haz.demasz.hu/servlet/urldownload/doc_field_file/file/542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629" cy="461844"/>
                  </a:xfrm>
                  <a:prstGeom prst="rect">
                    <a:avLst/>
                  </a:prstGeom>
                  <a:noFill/>
                  <a:ln>
                    <a:noFill/>
                  </a:ln>
                </pic:spPr>
              </pic:pic>
            </a:graphicData>
          </a:graphic>
        </wp:inline>
      </w:drawing>
    </w:r>
    <w:r>
      <w:tab/>
      <w:t>Mérési rendszerek kialakítása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2366" w14:textId="77777777" w:rsidR="00D72BAF" w:rsidRDefault="00D72BAF">
    <w:pPr>
      <w:pStyle w:val="lfej"/>
      <w:pBdr>
        <w:bottom w:val="single" w:sz="4" w:space="1" w:color="auto"/>
      </w:pBdr>
    </w:pPr>
    <w:r>
      <w:rPr>
        <w:noProof/>
        <w:lang w:eastAsia="hu-HU"/>
      </w:rPr>
      <w:drawing>
        <wp:anchor distT="0" distB="0" distL="114300" distR="114300" simplePos="0" relativeHeight="251658240" behindDoc="0" locked="0" layoutInCell="1" allowOverlap="1" wp14:anchorId="7FF90736" wp14:editId="0F96A119">
          <wp:simplePos x="0" y="0"/>
          <wp:positionH relativeFrom="column">
            <wp:posOffset>-104775</wp:posOffset>
          </wp:positionH>
          <wp:positionV relativeFrom="paragraph">
            <wp:posOffset>-114935</wp:posOffset>
          </wp:positionV>
          <wp:extent cx="957580" cy="433705"/>
          <wp:effectExtent l="1905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srcRect/>
                  <a:stretch>
                    <a:fillRect/>
                  </a:stretch>
                </pic:blipFill>
                <pic:spPr bwMode="auto">
                  <a:xfrm>
                    <a:off x="0" y="0"/>
                    <a:ext cx="957580" cy="433705"/>
                  </a:xfrm>
                  <a:prstGeom prst="rect">
                    <a:avLst/>
                  </a:prstGeom>
                  <a:noFill/>
                  <a:ln w="9525">
                    <a:noFill/>
                    <a:miter lim="800000"/>
                    <a:headEnd/>
                    <a:tailEnd/>
                  </a:ln>
                </pic:spPr>
              </pic:pic>
            </a:graphicData>
          </a:graphic>
        </wp:anchor>
      </w:drawing>
    </w:r>
    <w:r>
      <w:tab/>
    </w:r>
    <w:r>
      <w:tab/>
    </w:r>
    <w:r>
      <w:tab/>
    </w:r>
  </w:p>
  <w:p w14:paraId="6F12D578" w14:textId="77777777" w:rsidR="00D72BAF" w:rsidRDefault="00D72BAF">
    <w:pPr>
      <w:pStyle w:val="lfej"/>
      <w:pBdr>
        <w:bottom w:val="single" w:sz="4" w:space="1" w:color="auto"/>
      </w:pBdr>
      <w:rPr>
        <w:sz w:val="24"/>
      </w:rPr>
    </w:pPr>
    <w:r>
      <w:tab/>
    </w:r>
    <w:r>
      <w:tab/>
    </w:r>
    <w:r>
      <w:rPr>
        <w:sz w:val="24"/>
      </w:rPr>
      <w:t>PROGRAMIRODA</w:t>
    </w:r>
  </w:p>
  <w:p w14:paraId="40945F7E" w14:textId="77777777" w:rsidR="00D72BAF" w:rsidRDefault="00D72BAF">
    <w:pPr>
      <w:pStyle w:val="lfej"/>
      <w:tabs>
        <w:tab w:val="clear" w:pos="9072"/>
        <w:tab w:val="right" w:pos="9639"/>
      </w:tabs>
    </w:pPr>
    <w:r>
      <w:rPr>
        <w:sz w:val="20"/>
      </w:rPr>
      <w:tab/>
    </w:r>
    <w:r>
      <w:rPr>
        <w:sz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EDDE" w14:textId="77777777" w:rsidR="00D72BAF" w:rsidRDefault="00D72BAF">
    <w:pPr>
      <w:pStyle w:val="lfej"/>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4F35" w14:textId="77777777" w:rsidR="00D72BAF" w:rsidRDefault="00D72BA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8D61CB6"/>
    <w:lvl w:ilvl="0">
      <w:start w:val="1"/>
      <w:numFmt w:val="decimal"/>
      <w:pStyle w:val="Szmozottlista"/>
      <w:lvlText w:val="%1."/>
      <w:lvlJc w:val="left"/>
      <w:pPr>
        <w:tabs>
          <w:tab w:val="num" w:pos="360"/>
        </w:tabs>
        <w:ind w:left="360" w:hanging="360"/>
      </w:pPr>
    </w:lvl>
  </w:abstractNum>
  <w:abstractNum w:abstractNumId="1" w15:restartNumberingAfterBreak="0">
    <w:nsid w:val="FFFFFFFB"/>
    <w:multiLevelType w:val="multilevel"/>
    <w:tmpl w:val="99DE7070"/>
    <w:lvl w:ilvl="0">
      <w:start w:val="1"/>
      <w:numFmt w:val="decimal"/>
      <w:pStyle w:val="Cmsor1"/>
      <w:lvlText w:val="%1."/>
      <w:lvlJc w:val="left"/>
      <w:pPr>
        <w:ind w:left="567" w:hanging="567"/>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1134" w:hanging="708"/>
      </w:pPr>
      <w:rPr>
        <w:rFonts w:ascii="Times New Roman" w:hAnsi="Times New Roman" w:cs="Times New Roman" w:hint="default"/>
        <w:b/>
        <w:bCs w:val="0"/>
        <w:i/>
        <w:iCs w:val="0"/>
        <w:caps w:val="0"/>
        <w:smallCaps w:val="0"/>
        <w:strike w:val="0"/>
        <w:dstrike w:val="0"/>
        <w:noProof w:val="0"/>
        <w:vanish w:val="0"/>
        <w:color w:val="auto"/>
        <w:spacing w:val="0"/>
        <w:kern w:val="0"/>
        <w:position w:val="0"/>
        <w:u w:val="none"/>
        <w:vertAlign w:val="baseline"/>
        <w:em w:val="none"/>
      </w:rPr>
    </w:lvl>
    <w:lvl w:ilvl="2">
      <w:start w:val="1"/>
      <w:numFmt w:val="decimal"/>
      <w:pStyle w:val="Cmsor3"/>
      <w:lvlText w:val="%1.%2.%3."/>
      <w:lvlJc w:val="left"/>
      <w:pPr>
        <w:ind w:left="-711" w:hanging="708"/>
      </w:pPr>
      <w:rPr>
        <w:rFonts w:hint="default"/>
        <w:b/>
        <w:i w:val="0"/>
        <w:u w:val="none"/>
      </w:rPr>
    </w:lvl>
    <w:lvl w:ilvl="3">
      <w:start w:val="1"/>
      <w:numFmt w:val="decimal"/>
      <w:pStyle w:val="Cmsor4"/>
      <w:lvlText w:val="%1.%2.%3.%4."/>
      <w:lvlJc w:val="left"/>
      <w:pPr>
        <w:ind w:left="-3" w:hanging="708"/>
      </w:pPr>
      <w:rPr>
        <w:rFonts w:hint="default"/>
      </w:rPr>
    </w:lvl>
    <w:lvl w:ilvl="4">
      <w:start w:val="1"/>
      <w:numFmt w:val="decimal"/>
      <w:pStyle w:val="Cmsor5"/>
      <w:lvlText w:val="%1.%2.%3.%4.%5."/>
      <w:lvlJc w:val="left"/>
      <w:pPr>
        <w:ind w:left="705" w:hanging="708"/>
      </w:pPr>
      <w:rPr>
        <w:rFonts w:hint="default"/>
      </w:rPr>
    </w:lvl>
    <w:lvl w:ilvl="5">
      <w:start w:val="1"/>
      <w:numFmt w:val="decimal"/>
      <w:pStyle w:val="Cmsor6"/>
      <w:lvlText w:val="%1.%2.%3.%4.%5.%6."/>
      <w:lvlJc w:val="left"/>
      <w:pPr>
        <w:ind w:left="1413" w:hanging="708"/>
      </w:pPr>
      <w:rPr>
        <w:rFonts w:hint="default"/>
      </w:rPr>
    </w:lvl>
    <w:lvl w:ilvl="6">
      <w:start w:val="1"/>
      <w:numFmt w:val="decimal"/>
      <w:pStyle w:val="Cmsor7"/>
      <w:lvlText w:val="%1.%2.%3.%4.%5.%6.%7."/>
      <w:lvlJc w:val="left"/>
      <w:pPr>
        <w:ind w:left="2121" w:hanging="708"/>
      </w:pPr>
      <w:rPr>
        <w:rFonts w:hint="default"/>
      </w:rPr>
    </w:lvl>
    <w:lvl w:ilvl="7">
      <w:start w:val="1"/>
      <w:numFmt w:val="decimal"/>
      <w:pStyle w:val="Cmsor8"/>
      <w:lvlText w:val="%1.%2.%3.%4.%5.%6.%7.%8."/>
      <w:lvlJc w:val="left"/>
      <w:pPr>
        <w:ind w:left="2829" w:hanging="708"/>
      </w:pPr>
      <w:rPr>
        <w:rFonts w:hint="default"/>
      </w:rPr>
    </w:lvl>
    <w:lvl w:ilvl="8">
      <w:start w:val="1"/>
      <w:numFmt w:val="decimal"/>
      <w:pStyle w:val="Cmsor9"/>
      <w:lvlText w:val="%1.%2.%3.%4.%5.%6.%7.%8.%9."/>
      <w:lvlJc w:val="left"/>
      <w:pPr>
        <w:ind w:left="3537" w:hanging="708"/>
      </w:pPr>
      <w:rPr>
        <w:rFont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AAB419C"/>
    <w:multiLevelType w:val="hybridMultilevel"/>
    <w:tmpl w:val="6F1886F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67A3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5A5367"/>
    <w:multiLevelType w:val="hybridMultilevel"/>
    <w:tmpl w:val="A776CD4E"/>
    <w:lvl w:ilvl="0" w:tplc="DF04304C">
      <w:start w:val="1"/>
      <w:numFmt w:val="lowerLetter"/>
      <w:pStyle w:val="abekezds2szintalatt"/>
      <w:lvlText w:val="%1)"/>
      <w:lvlJc w:val="left"/>
      <w:pPr>
        <w:tabs>
          <w:tab w:val="num" w:pos="4017"/>
        </w:tabs>
        <w:ind w:left="3979" w:hanging="322"/>
      </w:pPr>
      <w:rPr>
        <w:rFonts w:hint="default"/>
      </w:rPr>
    </w:lvl>
    <w:lvl w:ilvl="1" w:tplc="49C6C368" w:tentative="1">
      <w:start w:val="1"/>
      <w:numFmt w:val="lowerLetter"/>
      <w:lvlText w:val="%2."/>
      <w:lvlJc w:val="left"/>
      <w:pPr>
        <w:tabs>
          <w:tab w:val="num" w:pos="2716"/>
        </w:tabs>
        <w:ind w:left="2716" w:hanging="360"/>
      </w:pPr>
    </w:lvl>
    <w:lvl w:ilvl="2" w:tplc="F90ABB08" w:tentative="1">
      <w:start w:val="1"/>
      <w:numFmt w:val="lowerRoman"/>
      <w:lvlText w:val="%3."/>
      <w:lvlJc w:val="right"/>
      <w:pPr>
        <w:tabs>
          <w:tab w:val="num" w:pos="3436"/>
        </w:tabs>
        <w:ind w:left="3436" w:hanging="180"/>
      </w:pPr>
    </w:lvl>
    <w:lvl w:ilvl="3" w:tplc="D2045B8C" w:tentative="1">
      <w:start w:val="1"/>
      <w:numFmt w:val="decimal"/>
      <w:lvlText w:val="%4."/>
      <w:lvlJc w:val="left"/>
      <w:pPr>
        <w:tabs>
          <w:tab w:val="num" w:pos="4156"/>
        </w:tabs>
        <w:ind w:left="4156" w:hanging="360"/>
      </w:pPr>
    </w:lvl>
    <w:lvl w:ilvl="4" w:tplc="A092B082" w:tentative="1">
      <w:start w:val="1"/>
      <w:numFmt w:val="lowerLetter"/>
      <w:lvlText w:val="%5."/>
      <w:lvlJc w:val="left"/>
      <w:pPr>
        <w:tabs>
          <w:tab w:val="num" w:pos="4876"/>
        </w:tabs>
        <w:ind w:left="4876" w:hanging="360"/>
      </w:pPr>
    </w:lvl>
    <w:lvl w:ilvl="5" w:tplc="EC16886A" w:tentative="1">
      <w:start w:val="1"/>
      <w:numFmt w:val="lowerRoman"/>
      <w:lvlText w:val="%6."/>
      <w:lvlJc w:val="right"/>
      <w:pPr>
        <w:tabs>
          <w:tab w:val="num" w:pos="5596"/>
        </w:tabs>
        <w:ind w:left="5596" w:hanging="180"/>
      </w:pPr>
    </w:lvl>
    <w:lvl w:ilvl="6" w:tplc="EB604056" w:tentative="1">
      <w:start w:val="1"/>
      <w:numFmt w:val="decimal"/>
      <w:lvlText w:val="%7."/>
      <w:lvlJc w:val="left"/>
      <w:pPr>
        <w:tabs>
          <w:tab w:val="num" w:pos="6316"/>
        </w:tabs>
        <w:ind w:left="6316" w:hanging="360"/>
      </w:pPr>
    </w:lvl>
    <w:lvl w:ilvl="7" w:tplc="823CC61C" w:tentative="1">
      <w:start w:val="1"/>
      <w:numFmt w:val="lowerLetter"/>
      <w:lvlText w:val="%8."/>
      <w:lvlJc w:val="left"/>
      <w:pPr>
        <w:tabs>
          <w:tab w:val="num" w:pos="7036"/>
        </w:tabs>
        <w:ind w:left="7036" w:hanging="360"/>
      </w:pPr>
    </w:lvl>
    <w:lvl w:ilvl="8" w:tplc="B79EC4E6" w:tentative="1">
      <w:start w:val="1"/>
      <w:numFmt w:val="lowerRoman"/>
      <w:lvlText w:val="%9."/>
      <w:lvlJc w:val="right"/>
      <w:pPr>
        <w:tabs>
          <w:tab w:val="num" w:pos="7756"/>
        </w:tabs>
        <w:ind w:left="7756" w:hanging="180"/>
      </w:pPr>
    </w:lvl>
  </w:abstractNum>
  <w:abstractNum w:abstractNumId="6" w15:restartNumberingAfterBreak="0">
    <w:nsid w:val="28EA45EF"/>
    <w:multiLevelType w:val="hybridMultilevel"/>
    <w:tmpl w:val="CCB6125A"/>
    <w:lvl w:ilvl="0" w:tplc="FFFFFFFF">
      <w:start w:val="1"/>
      <w:numFmt w:val="bullet"/>
      <w:pStyle w:val="Bajuszbekezds"/>
      <w:lvlText w:val=""/>
      <w:lvlJc w:val="left"/>
      <w:pPr>
        <w:tabs>
          <w:tab w:val="num" w:pos="3960"/>
        </w:tabs>
        <w:ind w:left="396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B4FD3"/>
    <w:multiLevelType w:val="singleLevel"/>
    <w:tmpl w:val="040E0001"/>
    <w:lvl w:ilvl="0">
      <w:start w:val="1"/>
      <w:numFmt w:val="bullet"/>
      <w:lvlText w:val=""/>
      <w:lvlJc w:val="left"/>
      <w:pPr>
        <w:ind w:left="720" w:hanging="360"/>
      </w:pPr>
      <w:rPr>
        <w:rFonts w:ascii="Symbol" w:hAnsi="Symbol" w:hint="default"/>
      </w:rPr>
    </w:lvl>
  </w:abstractNum>
  <w:abstractNum w:abstractNumId="8" w15:restartNumberingAfterBreak="0">
    <w:nsid w:val="387E67E9"/>
    <w:multiLevelType w:val="hybridMultilevel"/>
    <w:tmpl w:val="A95CC6E4"/>
    <w:lvl w:ilvl="0" w:tplc="040E0001">
      <w:start w:val="1"/>
      <w:numFmt w:val="decimal"/>
      <w:lvlText w:val="4.%1."/>
      <w:lvlJc w:val="left"/>
      <w:pPr>
        <w:tabs>
          <w:tab w:val="num" w:pos="540"/>
        </w:tabs>
        <w:ind w:left="540" w:hanging="360"/>
      </w:pPr>
      <w:rPr>
        <w:rFonts w:hint="default"/>
      </w:rPr>
    </w:lvl>
    <w:lvl w:ilvl="1" w:tplc="040E0019">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40BA5C00"/>
    <w:multiLevelType w:val="hybridMultilevel"/>
    <w:tmpl w:val="ECC6FFE6"/>
    <w:lvl w:ilvl="0" w:tplc="040E0001">
      <w:start w:val="1"/>
      <w:numFmt w:val="bullet"/>
      <w:lvlText w:val=""/>
      <w:lvlJc w:val="left"/>
      <w:pPr>
        <w:ind w:left="360" w:hanging="360"/>
      </w:pPr>
      <w:rPr>
        <w:rFonts w:ascii="Symbol" w:hAnsi="Symbol"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CF944BC"/>
    <w:multiLevelType w:val="hybridMultilevel"/>
    <w:tmpl w:val="6BAAC6EE"/>
    <w:lvl w:ilvl="0" w:tplc="317A969A">
      <w:start w:val="1"/>
      <w:numFmt w:val="bullet"/>
      <w:lvlText w:val=""/>
      <w:lvlJc w:val="left"/>
      <w:pPr>
        <w:tabs>
          <w:tab w:val="num" w:pos="908"/>
        </w:tabs>
        <w:ind w:left="908" w:hanging="454"/>
      </w:pPr>
      <w:rPr>
        <w:rFonts w:ascii="Symbol" w:hAnsi="Symbol" w:hint="default"/>
      </w:rPr>
    </w:lvl>
    <w:lvl w:ilvl="1" w:tplc="352C4156" w:tentative="1">
      <w:start w:val="1"/>
      <w:numFmt w:val="bullet"/>
      <w:lvlText w:val="o"/>
      <w:lvlJc w:val="left"/>
      <w:pPr>
        <w:tabs>
          <w:tab w:val="num" w:pos="1894"/>
        </w:tabs>
        <w:ind w:left="1894" w:hanging="360"/>
      </w:pPr>
      <w:rPr>
        <w:rFonts w:ascii="Courier New" w:hAnsi="Courier New" w:hint="default"/>
      </w:rPr>
    </w:lvl>
    <w:lvl w:ilvl="2" w:tplc="0EF06B06" w:tentative="1">
      <w:start w:val="1"/>
      <w:numFmt w:val="bullet"/>
      <w:lvlText w:val=""/>
      <w:lvlJc w:val="left"/>
      <w:pPr>
        <w:tabs>
          <w:tab w:val="num" w:pos="2614"/>
        </w:tabs>
        <w:ind w:left="2614" w:hanging="360"/>
      </w:pPr>
      <w:rPr>
        <w:rFonts w:ascii="Wingdings" w:hAnsi="Wingdings" w:hint="default"/>
      </w:rPr>
    </w:lvl>
    <w:lvl w:ilvl="3" w:tplc="4C606508" w:tentative="1">
      <w:start w:val="1"/>
      <w:numFmt w:val="bullet"/>
      <w:lvlText w:val=""/>
      <w:lvlJc w:val="left"/>
      <w:pPr>
        <w:tabs>
          <w:tab w:val="num" w:pos="3334"/>
        </w:tabs>
        <w:ind w:left="3334" w:hanging="360"/>
      </w:pPr>
      <w:rPr>
        <w:rFonts w:ascii="Symbol" w:hAnsi="Symbol" w:hint="default"/>
      </w:rPr>
    </w:lvl>
    <w:lvl w:ilvl="4" w:tplc="4626A45A" w:tentative="1">
      <w:start w:val="1"/>
      <w:numFmt w:val="bullet"/>
      <w:lvlText w:val="o"/>
      <w:lvlJc w:val="left"/>
      <w:pPr>
        <w:tabs>
          <w:tab w:val="num" w:pos="4054"/>
        </w:tabs>
        <w:ind w:left="4054" w:hanging="360"/>
      </w:pPr>
      <w:rPr>
        <w:rFonts w:ascii="Courier New" w:hAnsi="Courier New" w:hint="default"/>
      </w:rPr>
    </w:lvl>
    <w:lvl w:ilvl="5" w:tplc="C182121A" w:tentative="1">
      <w:start w:val="1"/>
      <w:numFmt w:val="bullet"/>
      <w:lvlText w:val=""/>
      <w:lvlJc w:val="left"/>
      <w:pPr>
        <w:tabs>
          <w:tab w:val="num" w:pos="4774"/>
        </w:tabs>
        <w:ind w:left="4774" w:hanging="360"/>
      </w:pPr>
      <w:rPr>
        <w:rFonts w:ascii="Wingdings" w:hAnsi="Wingdings" w:hint="default"/>
      </w:rPr>
    </w:lvl>
    <w:lvl w:ilvl="6" w:tplc="B91636BC" w:tentative="1">
      <w:start w:val="1"/>
      <w:numFmt w:val="bullet"/>
      <w:lvlText w:val=""/>
      <w:lvlJc w:val="left"/>
      <w:pPr>
        <w:tabs>
          <w:tab w:val="num" w:pos="5494"/>
        </w:tabs>
        <w:ind w:left="5494" w:hanging="360"/>
      </w:pPr>
      <w:rPr>
        <w:rFonts w:ascii="Symbol" w:hAnsi="Symbol" w:hint="default"/>
      </w:rPr>
    </w:lvl>
    <w:lvl w:ilvl="7" w:tplc="58CA9EAA" w:tentative="1">
      <w:start w:val="1"/>
      <w:numFmt w:val="bullet"/>
      <w:lvlText w:val="o"/>
      <w:lvlJc w:val="left"/>
      <w:pPr>
        <w:tabs>
          <w:tab w:val="num" w:pos="6214"/>
        </w:tabs>
        <w:ind w:left="6214" w:hanging="360"/>
      </w:pPr>
      <w:rPr>
        <w:rFonts w:ascii="Courier New" w:hAnsi="Courier New" w:hint="default"/>
      </w:rPr>
    </w:lvl>
    <w:lvl w:ilvl="8" w:tplc="9104DDB0" w:tentative="1">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5A8865E2"/>
    <w:multiLevelType w:val="hybridMultilevel"/>
    <w:tmpl w:val="CC346182"/>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C3150"/>
    <w:multiLevelType w:val="hybridMultilevel"/>
    <w:tmpl w:val="2CB8D976"/>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D5962"/>
    <w:multiLevelType w:val="multilevel"/>
    <w:tmpl w:val="0818E3E6"/>
    <w:styleLink w:val="Stlus3"/>
    <w:lvl w:ilvl="0">
      <w:start w:val="1"/>
      <w:numFmt w:val="decimal"/>
      <w:lvlText w:val="%1."/>
      <w:lvlJc w:val="left"/>
      <w:pPr>
        <w:tabs>
          <w:tab w:val="num" w:pos="680"/>
        </w:tabs>
        <w:ind w:left="680" w:hanging="396"/>
      </w:pPr>
      <w:rPr>
        <w:rFonts w:hint="default"/>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360"/>
        </w:tabs>
        <w:ind w:left="360" w:firstLine="0"/>
      </w:pPr>
      <w:rPr>
        <w:rFonts w:hint="default"/>
      </w:rPr>
    </w:lvl>
    <w:lvl w:ilvl="4">
      <w:start w:val="1"/>
      <w:numFmt w:val="decimal"/>
      <w:lvlText w:val="%1.%2.%3.%4.%5"/>
      <w:lvlJc w:val="left"/>
      <w:pPr>
        <w:tabs>
          <w:tab w:val="num" w:pos="360"/>
        </w:tabs>
        <w:ind w:left="360" w:firstLine="0"/>
      </w:pPr>
      <w:rPr>
        <w:rFonts w:hint="default"/>
      </w:rPr>
    </w:lvl>
    <w:lvl w:ilvl="5">
      <w:start w:val="1"/>
      <w:numFmt w:val="decimal"/>
      <w:lvlText w:val="%1.%2.%3.%4.%5.%6"/>
      <w:lvlJc w:val="left"/>
      <w:pPr>
        <w:tabs>
          <w:tab w:val="num" w:pos="360"/>
        </w:tabs>
        <w:ind w:left="360" w:firstLine="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4" w15:restartNumberingAfterBreak="0">
    <w:nsid w:val="703611C6"/>
    <w:multiLevelType w:val="hybridMultilevel"/>
    <w:tmpl w:val="15302A90"/>
    <w:lvl w:ilvl="0" w:tplc="040E0001">
      <w:start w:val="1"/>
      <w:numFmt w:val="bullet"/>
      <w:lvlText w:val=""/>
      <w:lvlJc w:val="left"/>
      <w:pPr>
        <w:tabs>
          <w:tab w:val="num" w:pos="908"/>
        </w:tabs>
        <w:ind w:left="908" w:hanging="454"/>
      </w:pPr>
      <w:rPr>
        <w:rFonts w:ascii="Symbol" w:hAnsi="Symbol" w:hint="default"/>
      </w:rPr>
    </w:lvl>
    <w:lvl w:ilvl="1" w:tplc="040E0003" w:tentative="1">
      <w:start w:val="1"/>
      <w:numFmt w:val="bullet"/>
      <w:lvlText w:val="o"/>
      <w:lvlJc w:val="left"/>
      <w:pPr>
        <w:tabs>
          <w:tab w:val="num" w:pos="1894"/>
        </w:tabs>
        <w:ind w:left="1894" w:hanging="360"/>
      </w:pPr>
      <w:rPr>
        <w:rFonts w:ascii="Courier New" w:hAnsi="Courier New" w:hint="default"/>
      </w:rPr>
    </w:lvl>
    <w:lvl w:ilvl="2" w:tplc="040E0005" w:tentative="1">
      <w:start w:val="1"/>
      <w:numFmt w:val="bullet"/>
      <w:lvlText w:val=""/>
      <w:lvlJc w:val="left"/>
      <w:pPr>
        <w:tabs>
          <w:tab w:val="num" w:pos="2614"/>
        </w:tabs>
        <w:ind w:left="2614" w:hanging="360"/>
      </w:pPr>
      <w:rPr>
        <w:rFonts w:ascii="Wingdings" w:hAnsi="Wingdings" w:hint="default"/>
      </w:rPr>
    </w:lvl>
    <w:lvl w:ilvl="3" w:tplc="040E0001" w:tentative="1">
      <w:start w:val="1"/>
      <w:numFmt w:val="bullet"/>
      <w:lvlText w:val=""/>
      <w:lvlJc w:val="left"/>
      <w:pPr>
        <w:tabs>
          <w:tab w:val="num" w:pos="3334"/>
        </w:tabs>
        <w:ind w:left="3334" w:hanging="360"/>
      </w:pPr>
      <w:rPr>
        <w:rFonts w:ascii="Symbol" w:hAnsi="Symbol" w:hint="default"/>
      </w:rPr>
    </w:lvl>
    <w:lvl w:ilvl="4" w:tplc="040E0003" w:tentative="1">
      <w:start w:val="1"/>
      <w:numFmt w:val="bullet"/>
      <w:lvlText w:val="o"/>
      <w:lvlJc w:val="left"/>
      <w:pPr>
        <w:tabs>
          <w:tab w:val="num" w:pos="4054"/>
        </w:tabs>
        <w:ind w:left="4054" w:hanging="360"/>
      </w:pPr>
      <w:rPr>
        <w:rFonts w:ascii="Courier New" w:hAnsi="Courier New" w:hint="default"/>
      </w:rPr>
    </w:lvl>
    <w:lvl w:ilvl="5" w:tplc="040E0005" w:tentative="1">
      <w:start w:val="1"/>
      <w:numFmt w:val="bullet"/>
      <w:lvlText w:val=""/>
      <w:lvlJc w:val="left"/>
      <w:pPr>
        <w:tabs>
          <w:tab w:val="num" w:pos="4774"/>
        </w:tabs>
        <w:ind w:left="4774" w:hanging="360"/>
      </w:pPr>
      <w:rPr>
        <w:rFonts w:ascii="Wingdings" w:hAnsi="Wingdings" w:hint="default"/>
      </w:rPr>
    </w:lvl>
    <w:lvl w:ilvl="6" w:tplc="040E0001" w:tentative="1">
      <w:start w:val="1"/>
      <w:numFmt w:val="bullet"/>
      <w:lvlText w:val=""/>
      <w:lvlJc w:val="left"/>
      <w:pPr>
        <w:tabs>
          <w:tab w:val="num" w:pos="5494"/>
        </w:tabs>
        <w:ind w:left="5494" w:hanging="360"/>
      </w:pPr>
      <w:rPr>
        <w:rFonts w:ascii="Symbol" w:hAnsi="Symbol" w:hint="default"/>
      </w:rPr>
    </w:lvl>
    <w:lvl w:ilvl="7" w:tplc="040E0003" w:tentative="1">
      <w:start w:val="1"/>
      <w:numFmt w:val="bullet"/>
      <w:lvlText w:val="o"/>
      <w:lvlJc w:val="left"/>
      <w:pPr>
        <w:tabs>
          <w:tab w:val="num" w:pos="6214"/>
        </w:tabs>
        <w:ind w:left="6214" w:hanging="360"/>
      </w:pPr>
      <w:rPr>
        <w:rFonts w:ascii="Courier New" w:hAnsi="Courier New" w:hint="default"/>
      </w:rPr>
    </w:lvl>
    <w:lvl w:ilvl="8" w:tplc="040E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70830E78"/>
    <w:multiLevelType w:val="hybridMultilevel"/>
    <w:tmpl w:val="4B243B6C"/>
    <w:lvl w:ilvl="0" w:tplc="040E0001">
      <w:start w:val="1"/>
      <w:numFmt w:val="bullet"/>
      <w:lvlText w:val=""/>
      <w:lvlJc w:val="left"/>
      <w:pPr>
        <w:tabs>
          <w:tab w:val="num" w:pos="927"/>
        </w:tabs>
        <w:ind w:left="907"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607B3A"/>
    <w:multiLevelType w:val="hybridMultilevel"/>
    <w:tmpl w:val="EBC6B3CC"/>
    <w:lvl w:ilvl="0" w:tplc="040E0001">
      <w:start w:val="1"/>
      <w:numFmt w:val="bullet"/>
      <w:lvlText w:val=""/>
      <w:lvlJc w:val="left"/>
      <w:pPr>
        <w:ind w:left="360" w:hanging="360"/>
      </w:pPr>
      <w:rPr>
        <w:rFonts w:ascii="Symbol" w:hAnsi="Symbol" w:hint="default"/>
      </w:rPr>
    </w:lvl>
    <w:lvl w:ilvl="1" w:tplc="040E0003" w:tentative="1">
      <w:start w:val="1"/>
      <w:numFmt w:val="lowerLetter"/>
      <w:lvlText w:val="%2."/>
      <w:lvlJc w:val="left"/>
      <w:pPr>
        <w:ind w:left="1080" w:hanging="360"/>
      </w:pPr>
    </w:lvl>
    <w:lvl w:ilvl="2" w:tplc="040E0005" w:tentative="1">
      <w:start w:val="1"/>
      <w:numFmt w:val="lowerRoman"/>
      <w:lvlText w:val="%3."/>
      <w:lvlJc w:val="right"/>
      <w:pPr>
        <w:ind w:left="1800" w:hanging="180"/>
      </w:pPr>
    </w:lvl>
    <w:lvl w:ilvl="3" w:tplc="040E0001" w:tentative="1">
      <w:start w:val="1"/>
      <w:numFmt w:val="decimal"/>
      <w:lvlText w:val="%4."/>
      <w:lvlJc w:val="left"/>
      <w:pPr>
        <w:ind w:left="2520" w:hanging="360"/>
      </w:pPr>
    </w:lvl>
    <w:lvl w:ilvl="4" w:tplc="040E0003" w:tentative="1">
      <w:start w:val="1"/>
      <w:numFmt w:val="lowerLetter"/>
      <w:lvlText w:val="%5."/>
      <w:lvlJc w:val="left"/>
      <w:pPr>
        <w:ind w:left="3240" w:hanging="360"/>
      </w:pPr>
    </w:lvl>
    <w:lvl w:ilvl="5" w:tplc="040E0005" w:tentative="1">
      <w:start w:val="1"/>
      <w:numFmt w:val="lowerRoman"/>
      <w:lvlText w:val="%6."/>
      <w:lvlJc w:val="right"/>
      <w:pPr>
        <w:ind w:left="3960" w:hanging="180"/>
      </w:pPr>
    </w:lvl>
    <w:lvl w:ilvl="6" w:tplc="040E0001" w:tentative="1">
      <w:start w:val="1"/>
      <w:numFmt w:val="decimal"/>
      <w:lvlText w:val="%7."/>
      <w:lvlJc w:val="left"/>
      <w:pPr>
        <w:ind w:left="4680" w:hanging="360"/>
      </w:pPr>
    </w:lvl>
    <w:lvl w:ilvl="7" w:tplc="040E0003" w:tentative="1">
      <w:start w:val="1"/>
      <w:numFmt w:val="lowerLetter"/>
      <w:lvlText w:val="%8."/>
      <w:lvlJc w:val="left"/>
      <w:pPr>
        <w:ind w:left="5400" w:hanging="360"/>
      </w:pPr>
    </w:lvl>
    <w:lvl w:ilvl="8" w:tplc="040E0005" w:tentative="1">
      <w:start w:val="1"/>
      <w:numFmt w:val="lowerRoman"/>
      <w:lvlText w:val="%9."/>
      <w:lvlJc w:val="right"/>
      <w:pPr>
        <w:ind w:left="6120" w:hanging="180"/>
      </w:pPr>
    </w:lvl>
  </w:abstractNum>
  <w:abstractNum w:abstractNumId="17" w15:restartNumberingAfterBreak="0">
    <w:nsid w:val="7813385B"/>
    <w:multiLevelType w:val="hybridMultilevel"/>
    <w:tmpl w:val="5E42812E"/>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6"/>
  </w:num>
  <w:num w:numId="4">
    <w:abstractNumId w:val="1"/>
  </w:num>
  <w:num w:numId="5">
    <w:abstractNumId w:val="0"/>
  </w:num>
  <w:num w:numId="6">
    <w:abstractNumId w:val="15"/>
  </w:num>
  <w:num w:numId="7">
    <w:abstractNumId w:val="11"/>
  </w:num>
  <w:num w:numId="8">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2"/>
    <w:lvlOverride w:ilvl="0">
      <w:lvl w:ilvl="0">
        <w:start w:val="1"/>
        <w:numFmt w:val="bullet"/>
        <w:lvlText w:val=""/>
        <w:legacy w:legacy="1" w:legacySpace="120" w:legacyIndent="360"/>
        <w:lvlJc w:val="left"/>
        <w:pPr>
          <w:ind w:left="644" w:hanging="360"/>
        </w:pPr>
        <w:rPr>
          <w:rFonts w:ascii="Wingdings" w:hAnsi="Wingdings" w:hint="default"/>
        </w:rPr>
      </w:lvl>
    </w:lvlOverride>
  </w:num>
  <w:num w:numId="10">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7"/>
  </w:num>
  <w:num w:numId="12">
    <w:abstractNumId w:val="4"/>
  </w:num>
  <w:num w:numId="13">
    <w:abstractNumId w:val="14"/>
  </w:num>
  <w:num w:numId="14">
    <w:abstractNumId w:val="10"/>
  </w:num>
  <w:num w:numId="15">
    <w:abstractNumId w:val="8"/>
  </w:num>
  <w:num w:numId="16">
    <w:abstractNumId w:val="3"/>
  </w:num>
  <w:num w:numId="17">
    <w:abstractNumId w:val="17"/>
  </w:num>
  <w:num w:numId="18">
    <w:abstractNumId w:val="12"/>
  </w:num>
  <w:num w:numId="19">
    <w:abstractNumId w:val="9"/>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C4"/>
    <w:rsid w:val="00000E6D"/>
    <w:rsid w:val="00000F55"/>
    <w:rsid w:val="00025880"/>
    <w:rsid w:val="00041032"/>
    <w:rsid w:val="00073AEA"/>
    <w:rsid w:val="000744FA"/>
    <w:rsid w:val="00074D7A"/>
    <w:rsid w:val="00086BCB"/>
    <w:rsid w:val="00087463"/>
    <w:rsid w:val="000A7396"/>
    <w:rsid w:val="000D6091"/>
    <w:rsid w:val="000E32AD"/>
    <w:rsid w:val="000F2064"/>
    <w:rsid w:val="00117CE3"/>
    <w:rsid w:val="001209B5"/>
    <w:rsid w:val="00122FA0"/>
    <w:rsid w:val="00124CC3"/>
    <w:rsid w:val="001250B2"/>
    <w:rsid w:val="001469BD"/>
    <w:rsid w:val="00147A47"/>
    <w:rsid w:val="00152E28"/>
    <w:rsid w:val="00191168"/>
    <w:rsid w:val="001B166A"/>
    <w:rsid w:val="001B1802"/>
    <w:rsid w:val="001B5B0B"/>
    <w:rsid w:val="001B5B6E"/>
    <w:rsid w:val="001D2C9B"/>
    <w:rsid w:val="001D2D5E"/>
    <w:rsid w:val="001D73C4"/>
    <w:rsid w:val="001D74DE"/>
    <w:rsid w:val="001E159E"/>
    <w:rsid w:val="00201AE0"/>
    <w:rsid w:val="0021359E"/>
    <w:rsid w:val="00222BB0"/>
    <w:rsid w:val="0023204C"/>
    <w:rsid w:val="002355AA"/>
    <w:rsid w:val="00262F2A"/>
    <w:rsid w:val="00283F58"/>
    <w:rsid w:val="00291933"/>
    <w:rsid w:val="002B048D"/>
    <w:rsid w:val="002B079F"/>
    <w:rsid w:val="002C0D10"/>
    <w:rsid w:val="002C1DAD"/>
    <w:rsid w:val="002C5789"/>
    <w:rsid w:val="002E1D30"/>
    <w:rsid w:val="00303E66"/>
    <w:rsid w:val="0033567A"/>
    <w:rsid w:val="00344251"/>
    <w:rsid w:val="00353EC0"/>
    <w:rsid w:val="003807B2"/>
    <w:rsid w:val="003B6158"/>
    <w:rsid w:val="003C6EFA"/>
    <w:rsid w:val="00405913"/>
    <w:rsid w:val="00407B02"/>
    <w:rsid w:val="004165C6"/>
    <w:rsid w:val="004304DC"/>
    <w:rsid w:val="00440C17"/>
    <w:rsid w:val="00453E6F"/>
    <w:rsid w:val="004907DA"/>
    <w:rsid w:val="0051368F"/>
    <w:rsid w:val="00525086"/>
    <w:rsid w:val="00525F6F"/>
    <w:rsid w:val="00535A67"/>
    <w:rsid w:val="00550CEA"/>
    <w:rsid w:val="00567F65"/>
    <w:rsid w:val="00573321"/>
    <w:rsid w:val="005860DF"/>
    <w:rsid w:val="005965CD"/>
    <w:rsid w:val="005B03DF"/>
    <w:rsid w:val="005B410B"/>
    <w:rsid w:val="005C0A6C"/>
    <w:rsid w:val="005D3730"/>
    <w:rsid w:val="005E1B79"/>
    <w:rsid w:val="005F154C"/>
    <w:rsid w:val="005F6BA7"/>
    <w:rsid w:val="00607143"/>
    <w:rsid w:val="0060750A"/>
    <w:rsid w:val="0063461E"/>
    <w:rsid w:val="00651BD5"/>
    <w:rsid w:val="00661288"/>
    <w:rsid w:val="00670185"/>
    <w:rsid w:val="0068319B"/>
    <w:rsid w:val="00687D02"/>
    <w:rsid w:val="006A0824"/>
    <w:rsid w:val="006C2B72"/>
    <w:rsid w:val="006E620D"/>
    <w:rsid w:val="006F214C"/>
    <w:rsid w:val="006F541F"/>
    <w:rsid w:val="00703F5D"/>
    <w:rsid w:val="007230FB"/>
    <w:rsid w:val="00740239"/>
    <w:rsid w:val="00764125"/>
    <w:rsid w:val="00770D93"/>
    <w:rsid w:val="007761C9"/>
    <w:rsid w:val="00784798"/>
    <w:rsid w:val="00784AB9"/>
    <w:rsid w:val="007A1914"/>
    <w:rsid w:val="007B0823"/>
    <w:rsid w:val="007C1414"/>
    <w:rsid w:val="007D54F4"/>
    <w:rsid w:val="007D6915"/>
    <w:rsid w:val="00807FA2"/>
    <w:rsid w:val="00847C25"/>
    <w:rsid w:val="008867BD"/>
    <w:rsid w:val="008932A8"/>
    <w:rsid w:val="008945DC"/>
    <w:rsid w:val="008953D7"/>
    <w:rsid w:val="008B17AE"/>
    <w:rsid w:val="008C2803"/>
    <w:rsid w:val="008E3EB0"/>
    <w:rsid w:val="008E7CDB"/>
    <w:rsid w:val="008F7878"/>
    <w:rsid w:val="00905985"/>
    <w:rsid w:val="00912665"/>
    <w:rsid w:val="00913CCE"/>
    <w:rsid w:val="00925DD9"/>
    <w:rsid w:val="0093178C"/>
    <w:rsid w:val="00937E33"/>
    <w:rsid w:val="00951E8E"/>
    <w:rsid w:val="009921A3"/>
    <w:rsid w:val="009A3712"/>
    <w:rsid w:val="009B2D07"/>
    <w:rsid w:val="009B5D11"/>
    <w:rsid w:val="009D0149"/>
    <w:rsid w:val="009E7C7C"/>
    <w:rsid w:val="009F4A9C"/>
    <w:rsid w:val="00A05510"/>
    <w:rsid w:val="00A05A1B"/>
    <w:rsid w:val="00A06208"/>
    <w:rsid w:val="00A1154D"/>
    <w:rsid w:val="00A17DF6"/>
    <w:rsid w:val="00A26594"/>
    <w:rsid w:val="00A26823"/>
    <w:rsid w:val="00A55AED"/>
    <w:rsid w:val="00A55F6F"/>
    <w:rsid w:val="00A61977"/>
    <w:rsid w:val="00A82CE9"/>
    <w:rsid w:val="00A85827"/>
    <w:rsid w:val="00A912AC"/>
    <w:rsid w:val="00AA2F0E"/>
    <w:rsid w:val="00AB5F66"/>
    <w:rsid w:val="00AC5F3F"/>
    <w:rsid w:val="00AD0546"/>
    <w:rsid w:val="00AD0864"/>
    <w:rsid w:val="00AE0346"/>
    <w:rsid w:val="00AE1248"/>
    <w:rsid w:val="00AF027E"/>
    <w:rsid w:val="00AF4C36"/>
    <w:rsid w:val="00B04023"/>
    <w:rsid w:val="00B3065C"/>
    <w:rsid w:val="00B368D5"/>
    <w:rsid w:val="00B442AA"/>
    <w:rsid w:val="00B47728"/>
    <w:rsid w:val="00B5067C"/>
    <w:rsid w:val="00B570BB"/>
    <w:rsid w:val="00B63D1F"/>
    <w:rsid w:val="00B71AD3"/>
    <w:rsid w:val="00B83BBD"/>
    <w:rsid w:val="00B909A2"/>
    <w:rsid w:val="00B94386"/>
    <w:rsid w:val="00BB0DFA"/>
    <w:rsid w:val="00BB5B13"/>
    <w:rsid w:val="00BC06B8"/>
    <w:rsid w:val="00BD07CE"/>
    <w:rsid w:val="00BD3C05"/>
    <w:rsid w:val="00BD4001"/>
    <w:rsid w:val="00BD4195"/>
    <w:rsid w:val="00BE294A"/>
    <w:rsid w:val="00BE73FD"/>
    <w:rsid w:val="00BF3248"/>
    <w:rsid w:val="00BF3CD2"/>
    <w:rsid w:val="00C13BCE"/>
    <w:rsid w:val="00C223AF"/>
    <w:rsid w:val="00C3248C"/>
    <w:rsid w:val="00C400BE"/>
    <w:rsid w:val="00C403F5"/>
    <w:rsid w:val="00C534EF"/>
    <w:rsid w:val="00C91902"/>
    <w:rsid w:val="00C91963"/>
    <w:rsid w:val="00C94572"/>
    <w:rsid w:val="00CA7B2E"/>
    <w:rsid w:val="00CC0AD5"/>
    <w:rsid w:val="00CC2712"/>
    <w:rsid w:val="00CC5EF5"/>
    <w:rsid w:val="00CD4AF1"/>
    <w:rsid w:val="00D022B2"/>
    <w:rsid w:val="00D04D3A"/>
    <w:rsid w:val="00D27C13"/>
    <w:rsid w:val="00D32322"/>
    <w:rsid w:val="00D51F7B"/>
    <w:rsid w:val="00D52A7A"/>
    <w:rsid w:val="00D72BAF"/>
    <w:rsid w:val="00D730B4"/>
    <w:rsid w:val="00D90BA6"/>
    <w:rsid w:val="00DC3B50"/>
    <w:rsid w:val="00DC4F0B"/>
    <w:rsid w:val="00DC544A"/>
    <w:rsid w:val="00DE3E89"/>
    <w:rsid w:val="00E22EE9"/>
    <w:rsid w:val="00E3581F"/>
    <w:rsid w:val="00E44856"/>
    <w:rsid w:val="00E515E3"/>
    <w:rsid w:val="00E5669D"/>
    <w:rsid w:val="00E7687D"/>
    <w:rsid w:val="00E81C32"/>
    <w:rsid w:val="00E935E1"/>
    <w:rsid w:val="00EB2551"/>
    <w:rsid w:val="00EC450F"/>
    <w:rsid w:val="00ED2D3E"/>
    <w:rsid w:val="00ED49AA"/>
    <w:rsid w:val="00EF0565"/>
    <w:rsid w:val="00F103DF"/>
    <w:rsid w:val="00F13689"/>
    <w:rsid w:val="00F14CC7"/>
    <w:rsid w:val="00F24160"/>
    <w:rsid w:val="00F24F26"/>
    <w:rsid w:val="00F26D32"/>
    <w:rsid w:val="00F27E96"/>
    <w:rsid w:val="00F32E58"/>
    <w:rsid w:val="00F348C7"/>
    <w:rsid w:val="00F35979"/>
    <w:rsid w:val="00F65604"/>
    <w:rsid w:val="00F91EFF"/>
    <w:rsid w:val="00FB49E9"/>
    <w:rsid w:val="00FC6194"/>
    <w:rsid w:val="00FE121A"/>
    <w:rsid w:val="00FE1605"/>
    <w:rsid w:val="00FE3FDA"/>
    <w:rsid w:val="00FF0F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0AF06F0"/>
  <w15:docId w15:val="{5870C37C-A002-4862-84DF-6869B553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before="120" w:after="120"/>
      <w:jc w:val="both"/>
    </w:pPr>
    <w:rPr>
      <w:rFonts w:ascii="Times New Roman" w:eastAsia="Times New Roman" w:hAnsi="Times New Roman"/>
      <w:sz w:val="24"/>
      <w:szCs w:val="24"/>
    </w:rPr>
  </w:style>
  <w:style w:type="paragraph" w:styleId="Cmsor1">
    <w:name w:val="heading 1"/>
    <w:aliases w:val="Első számozott szint"/>
    <w:basedOn w:val="Szmozottlista"/>
    <w:next w:val="Norml"/>
    <w:link w:val="Cmsor1Char"/>
    <w:qFormat/>
    <w:rsid w:val="00BD07CE"/>
    <w:pPr>
      <w:keepNext/>
      <w:numPr>
        <w:numId w:val="4"/>
      </w:numPr>
      <w:spacing w:before="240"/>
      <w:contextualSpacing w:val="0"/>
      <w:jc w:val="left"/>
      <w:outlineLvl w:val="0"/>
    </w:pPr>
    <w:rPr>
      <w:b/>
      <w:kern w:val="24"/>
      <w:lang w:eastAsia="en-US"/>
    </w:rPr>
  </w:style>
  <w:style w:type="paragraph" w:styleId="Cmsor2">
    <w:name w:val="heading 2"/>
    <w:basedOn w:val="Cmsor1"/>
    <w:next w:val="Norml"/>
    <w:link w:val="Cmsor2Char"/>
    <w:qFormat/>
    <w:rsid w:val="0068319B"/>
    <w:pPr>
      <w:numPr>
        <w:ilvl w:val="1"/>
      </w:numPr>
      <w:outlineLvl w:val="1"/>
    </w:pPr>
    <w:rPr>
      <w:rFonts w:asciiTheme="minorHAnsi" w:hAnsiTheme="minorHAnsi" w:cs="Arial"/>
      <w:b w:val="0"/>
    </w:rPr>
  </w:style>
  <w:style w:type="paragraph" w:styleId="Cmsor3">
    <w:name w:val="heading 3"/>
    <w:aliases w:val="Harmadik számozott szint"/>
    <w:basedOn w:val="Cmsor2"/>
    <w:next w:val="Norml"/>
    <w:link w:val="Cmsor3Char"/>
    <w:qFormat/>
    <w:pPr>
      <w:numPr>
        <w:ilvl w:val="2"/>
      </w:numPr>
      <w:outlineLvl w:val="2"/>
    </w:pPr>
  </w:style>
  <w:style w:type="paragraph" w:styleId="Cmsor4">
    <w:name w:val="heading 4"/>
    <w:aliases w:val="Negyedik számozott szint"/>
    <w:basedOn w:val="Cmsor3"/>
    <w:next w:val="Norml"/>
    <w:link w:val="Cmsor4Char"/>
    <w:qFormat/>
    <w:pPr>
      <w:numPr>
        <w:ilvl w:val="3"/>
      </w:numPr>
      <w:spacing w:after="60"/>
      <w:outlineLvl w:val="3"/>
    </w:pPr>
  </w:style>
  <w:style w:type="paragraph" w:styleId="Cmsor5">
    <w:name w:val="heading 5"/>
    <w:aliases w:val="Ötödik számozott szint,5. számozott szint,5. számozott"/>
    <w:basedOn w:val="Norml"/>
    <w:next w:val="Norml"/>
    <w:link w:val="Cmsor5Char"/>
    <w:qFormat/>
    <w:pPr>
      <w:numPr>
        <w:ilvl w:val="4"/>
        <w:numId w:val="4"/>
      </w:numPr>
      <w:spacing w:before="240" w:after="60"/>
      <w:outlineLvl w:val="4"/>
    </w:pPr>
    <w:rPr>
      <w:lang w:eastAsia="en-US"/>
    </w:rPr>
  </w:style>
  <w:style w:type="paragraph" w:styleId="Cmsor6">
    <w:name w:val="heading 6"/>
    <w:basedOn w:val="Norml"/>
    <w:next w:val="Norml"/>
    <w:link w:val="Cmsor6Char"/>
    <w:qFormat/>
    <w:pPr>
      <w:numPr>
        <w:ilvl w:val="5"/>
        <w:numId w:val="4"/>
      </w:numPr>
      <w:spacing w:before="240" w:after="60"/>
      <w:outlineLvl w:val="5"/>
    </w:pPr>
    <w:rPr>
      <w:rFonts w:ascii="Arial" w:hAnsi="Arial"/>
      <w:i/>
      <w:sz w:val="22"/>
      <w:lang w:eastAsia="en-US"/>
    </w:rPr>
  </w:style>
  <w:style w:type="paragraph" w:styleId="Cmsor7">
    <w:name w:val="heading 7"/>
    <w:basedOn w:val="Norml"/>
    <w:next w:val="Norml"/>
    <w:link w:val="Cmsor7Char"/>
    <w:qFormat/>
    <w:pPr>
      <w:numPr>
        <w:ilvl w:val="6"/>
        <w:numId w:val="4"/>
      </w:numPr>
      <w:spacing w:before="240" w:after="60"/>
      <w:outlineLvl w:val="6"/>
    </w:pPr>
    <w:rPr>
      <w:rFonts w:ascii="Arial" w:hAnsi="Arial"/>
      <w:lang w:eastAsia="en-US"/>
    </w:rPr>
  </w:style>
  <w:style w:type="paragraph" w:styleId="Cmsor8">
    <w:name w:val="heading 8"/>
    <w:basedOn w:val="Norml"/>
    <w:next w:val="Norml"/>
    <w:link w:val="Cmsor8Char"/>
    <w:qFormat/>
    <w:pPr>
      <w:numPr>
        <w:ilvl w:val="7"/>
        <w:numId w:val="4"/>
      </w:numPr>
      <w:spacing w:before="240" w:after="60"/>
      <w:outlineLvl w:val="7"/>
    </w:pPr>
    <w:rPr>
      <w:rFonts w:ascii="Arial" w:hAnsi="Arial"/>
      <w:i/>
      <w:lang w:eastAsia="en-US"/>
    </w:rPr>
  </w:style>
  <w:style w:type="paragraph" w:styleId="Cmsor9">
    <w:name w:val="heading 9"/>
    <w:basedOn w:val="Norml"/>
    <w:next w:val="Norml"/>
    <w:link w:val="Cmsor9Char"/>
    <w:qFormat/>
    <w:pPr>
      <w:numPr>
        <w:ilvl w:val="8"/>
        <w:numId w:val="4"/>
      </w:numPr>
      <w:spacing w:before="240" w:after="60"/>
      <w:outlineLvl w:val="8"/>
    </w:pPr>
    <w:rPr>
      <w:rFonts w:ascii="Arial" w:hAnsi="Arial"/>
      <w:i/>
      <w:sz w:val="18"/>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Első számozott szint Char"/>
    <w:link w:val="Cmsor1"/>
    <w:rsid w:val="00BD07CE"/>
    <w:rPr>
      <w:rFonts w:ascii="Times New Roman" w:eastAsia="Times New Roman" w:hAnsi="Times New Roman"/>
      <w:b/>
      <w:kern w:val="24"/>
      <w:sz w:val="24"/>
      <w:szCs w:val="24"/>
      <w:lang w:eastAsia="en-US"/>
    </w:rPr>
  </w:style>
  <w:style w:type="character" w:customStyle="1" w:styleId="Cmsor2Char">
    <w:name w:val="Címsor 2 Char"/>
    <w:link w:val="Cmsor2"/>
    <w:rsid w:val="0068319B"/>
    <w:rPr>
      <w:rFonts w:asciiTheme="minorHAnsi" w:eastAsia="Times New Roman" w:hAnsiTheme="minorHAnsi" w:cs="Arial"/>
      <w:kern w:val="24"/>
      <w:sz w:val="24"/>
      <w:szCs w:val="24"/>
      <w:lang w:eastAsia="en-US"/>
    </w:rPr>
  </w:style>
  <w:style w:type="character" w:customStyle="1" w:styleId="Cmsor3Char">
    <w:name w:val="Címsor 3 Char"/>
    <w:aliases w:val="Harmadik számozott szint Char"/>
    <w:link w:val="Cmsor3"/>
    <w:rPr>
      <w:rFonts w:asciiTheme="minorHAnsi" w:eastAsia="Times New Roman" w:hAnsiTheme="minorHAnsi" w:cs="Arial"/>
      <w:kern w:val="24"/>
      <w:sz w:val="24"/>
      <w:szCs w:val="24"/>
      <w:lang w:eastAsia="en-US"/>
    </w:rPr>
  </w:style>
  <w:style w:type="character" w:customStyle="1" w:styleId="Cmsor4Char">
    <w:name w:val="Címsor 4 Char"/>
    <w:aliases w:val="Negyedik számozott szint Char"/>
    <w:link w:val="Cmsor4"/>
    <w:rPr>
      <w:rFonts w:asciiTheme="minorHAnsi" w:eastAsia="Times New Roman" w:hAnsiTheme="minorHAnsi" w:cs="Arial"/>
      <w:kern w:val="24"/>
      <w:sz w:val="24"/>
      <w:szCs w:val="24"/>
      <w:lang w:eastAsia="en-US"/>
    </w:rPr>
  </w:style>
  <w:style w:type="character" w:customStyle="1" w:styleId="Cmsor5Char">
    <w:name w:val="Címsor 5 Char"/>
    <w:aliases w:val="Ötödik számozott szint Char,5. számozott szint Char,5. számozott Char"/>
    <w:link w:val="Cmsor5"/>
    <w:rPr>
      <w:rFonts w:ascii="Times New Roman" w:eastAsia="Times New Roman" w:hAnsi="Times New Roman"/>
      <w:sz w:val="24"/>
      <w:szCs w:val="24"/>
      <w:lang w:eastAsia="en-US"/>
    </w:rPr>
  </w:style>
  <w:style w:type="character" w:customStyle="1" w:styleId="Cmsor6Char">
    <w:name w:val="Címsor 6 Char"/>
    <w:link w:val="Cmsor6"/>
    <w:rPr>
      <w:rFonts w:ascii="Arial" w:eastAsia="Times New Roman" w:hAnsi="Arial"/>
      <w:i/>
      <w:sz w:val="22"/>
      <w:szCs w:val="24"/>
      <w:lang w:eastAsia="en-US"/>
    </w:rPr>
  </w:style>
  <w:style w:type="character" w:customStyle="1" w:styleId="Cmsor7Char">
    <w:name w:val="Címsor 7 Char"/>
    <w:link w:val="Cmsor7"/>
    <w:rPr>
      <w:rFonts w:ascii="Arial" w:eastAsia="Times New Roman" w:hAnsi="Arial"/>
      <w:sz w:val="24"/>
      <w:szCs w:val="24"/>
      <w:lang w:eastAsia="en-US"/>
    </w:rPr>
  </w:style>
  <w:style w:type="character" w:customStyle="1" w:styleId="Cmsor8Char">
    <w:name w:val="Címsor 8 Char"/>
    <w:link w:val="Cmsor8"/>
    <w:rPr>
      <w:rFonts w:ascii="Arial" w:eastAsia="Times New Roman" w:hAnsi="Arial"/>
      <w:i/>
      <w:sz w:val="24"/>
      <w:szCs w:val="24"/>
      <w:lang w:eastAsia="en-US"/>
    </w:rPr>
  </w:style>
  <w:style w:type="character" w:customStyle="1" w:styleId="Cmsor9Char">
    <w:name w:val="Címsor 9 Char"/>
    <w:link w:val="Cmsor9"/>
    <w:rPr>
      <w:rFonts w:ascii="Arial" w:eastAsia="Times New Roman" w:hAnsi="Arial"/>
      <w:i/>
      <w:sz w:val="18"/>
      <w:szCs w:val="24"/>
      <w:lang w:eastAsia="en-US"/>
    </w:rPr>
  </w:style>
  <w:style w:type="paragraph" w:styleId="lfej">
    <w:name w:val="header"/>
    <w:basedOn w:val="Norml"/>
    <w:link w:val="lfejChar"/>
    <w:uiPriority w:val="99"/>
    <w:pPr>
      <w:tabs>
        <w:tab w:val="center" w:pos="4536"/>
        <w:tab w:val="right" w:pos="9072"/>
      </w:tabs>
    </w:pPr>
    <w:rPr>
      <w:sz w:val="18"/>
      <w:lang w:eastAsia="en-US"/>
    </w:rPr>
  </w:style>
  <w:style w:type="character" w:customStyle="1" w:styleId="lfejChar">
    <w:name w:val="Élőfej Char"/>
    <w:link w:val="lfej"/>
    <w:uiPriority w:val="99"/>
    <w:rPr>
      <w:rFonts w:ascii="Times New Roman" w:eastAsia="Times New Roman" w:hAnsi="Times New Roman" w:cs="Times New Roman"/>
      <w:sz w:val="18"/>
      <w:szCs w:val="24"/>
    </w:rPr>
  </w:style>
  <w:style w:type="paragraph" w:styleId="llb">
    <w:name w:val="footer"/>
    <w:basedOn w:val="Norml"/>
    <w:link w:val="llbChar"/>
    <w:pPr>
      <w:pBdr>
        <w:top w:val="single" w:sz="6" w:space="1" w:color="auto"/>
      </w:pBdr>
      <w:tabs>
        <w:tab w:val="center" w:pos="4820"/>
        <w:tab w:val="right" w:pos="9639"/>
      </w:tabs>
    </w:pPr>
    <w:rPr>
      <w:sz w:val="18"/>
      <w:szCs w:val="18"/>
    </w:rPr>
  </w:style>
  <w:style w:type="character" w:customStyle="1" w:styleId="llbChar">
    <w:name w:val="Élőláb Char"/>
    <w:link w:val="llb"/>
    <w:rPr>
      <w:rFonts w:ascii="Times New Roman" w:eastAsia="Times New Roman" w:hAnsi="Times New Roman" w:cs="Times New Roman"/>
      <w:sz w:val="18"/>
      <w:szCs w:val="18"/>
      <w:lang w:eastAsia="hu-HU"/>
    </w:rPr>
  </w:style>
  <w:style w:type="paragraph" w:styleId="Buborkszveg">
    <w:name w:val="Balloon Text"/>
    <w:basedOn w:val="Norml"/>
    <w:link w:val="BuborkszvegChar"/>
    <w:uiPriority w:val="99"/>
    <w:semiHidden/>
    <w:unhideWhenUsed/>
    <w:rPr>
      <w:rFonts w:ascii="Tahoma" w:hAnsi="Tahoma" w:cs="Tahoma"/>
      <w:sz w:val="16"/>
      <w:szCs w:val="16"/>
    </w:rPr>
  </w:style>
  <w:style w:type="character" w:customStyle="1" w:styleId="BuborkszvegChar">
    <w:name w:val="Buborékszöveg Char"/>
    <w:link w:val="Buborkszveg"/>
    <w:uiPriority w:val="99"/>
    <w:semiHidden/>
    <w:rPr>
      <w:rFonts w:ascii="Tahoma" w:eastAsia="Times New Roman" w:hAnsi="Tahoma" w:cs="Tahoma"/>
      <w:sz w:val="16"/>
      <w:szCs w:val="16"/>
      <w:lang w:eastAsia="hu-HU"/>
    </w:rPr>
  </w:style>
  <w:style w:type="character" w:styleId="Helyrzszveg">
    <w:name w:val="Placeholder Text"/>
    <w:uiPriority w:val="99"/>
    <w:semiHidden/>
    <w:rPr>
      <w:color w:val="808080"/>
    </w:rPr>
  </w:style>
  <w:style w:type="character" w:styleId="Hiperhivatkozs">
    <w:name w:val="Hyperlink"/>
    <w:uiPriority w:val="99"/>
    <w:unhideWhenUsed/>
    <w:rPr>
      <w:color w:val="0000FF"/>
      <w:u w:val="single"/>
    </w:rPr>
  </w:style>
  <w:style w:type="paragraph" w:styleId="Listaszerbekezds">
    <w:name w:val="List Paragraph"/>
    <w:basedOn w:val="Norml"/>
    <w:link w:val="ListaszerbekezdsChar"/>
    <w:uiPriority w:val="34"/>
    <w:qFormat/>
    <w:pPr>
      <w:ind w:left="720"/>
      <w:contextualSpacing/>
    </w:pPr>
  </w:style>
  <w:style w:type="paragraph" w:styleId="Tartalomjegyzkcmsora">
    <w:name w:val="TOC Heading"/>
    <w:basedOn w:val="Cmsor1"/>
    <w:next w:val="Norml"/>
    <w:uiPriority w:val="39"/>
    <w:unhideWhenUsed/>
    <w:qFormat/>
    <w:pPr>
      <w:keepLines/>
      <w:numPr>
        <w:numId w:val="0"/>
      </w:numPr>
      <w:spacing w:before="480" w:after="0" w:line="276" w:lineRule="auto"/>
      <w:outlineLvl w:val="9"/>
    </w:pPr>
    <w:rPr>
      <w:rFonts w:ascii="Cambria" w:hAnsi="Cambria"/>
      <w:bCs/>
      <w:color w:val="365F91"/>
      <w:kern w:val="0"/>
      <w:sz w:val="28"/>
      <w:szCs w:val="28"/>
    </w:rPr>
  </w:style>
  <w:style w:type="character" w:customStyle="1" w:styleId="Stlus1">
    <w:name w:val="Stílus1"/>
    <w:uiPriority w:val="1"/>
    <w:rPr>
      <w:color w:val="FF0000"/>
    </w:rPr>
  </w:style>
  <w:style w:type="character" w:customStyle="1" w:styleId="Stlus2">
    <w:name w:val="Stílus2"/>
    <w:uiPriority w:val="1"/>
    <w:rPr>
      <w:color w:val="auto"/>
    </w:rPr>
  </w:style>
  <w:style w:type="paragraph" w:customStyle="1" w:styleId="Focm">
    <w:name w:val="Focím"/>
    <w:basedOn w:val="Norml"/>
    <w:pPr>
      <w:spacing w:before="360" w:after="360"/>
      <w:jc w:val="center"/>
    </w:pPr>
    <w:rPr>
      <w:rFonts w:ascii="Arial" w:hAnsi="Arial" w:cs="Arial"/>
      <w:b/>
      <w:caps/>
      <w:sz w:val="22"/>
      <w:szCs w:val="20"/>
    </w:rPr>
  </w:style>
  <w:style w:type="paragraph" w:styleId="NormlWeb">
    <w:name w:val="Normal (Web)"/>
    <w:basedOn w:val="Norml"/>
    <w:uiPriority w:val="99"/>
    <w:unhideWhenUsed/>
    <w:pPr>
      <w:spacing w:before="100" w:beforeAutospacing="1" w:after="100" w:afterAutospacing="1"/>
    </w:pPr>
  </w:style>
  <w:style w:type="character" w:styleId="Jegyzethivatkozs">
    <w:name w:val="annotation reference"/>
    <w:uiPriority w:val="99"/>
    <w:semiHidden/>
    <w:unhideWhenUsed/>
    <w:rPr>
      <w:sz w:val="16"/>
      <w:szCs w:val="16"/>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link w:val="Jegyzetszveg"/>
    <w:uiPriority w:val="99"/>
    <w:semiHidden/>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link w:val="Megjegyzstrgya"/>
    <w:uiPriority w:val="99"/>
    <w:semiHidden/>
    <w:rPr>
      <w:rFonts w:ascii="Times New Roman" w:eastAsia="Times New Roman" w:hAnsi="Times New Roman" w:cs="Times New Roman"/>
      <w:b/>
      <w:bCs/>
      <w:sz w:val="20"/>
      <w:szCs w:val="20"/>
      <w:lang w:eastAsia="hu-HU"/>
    </w:rPr>
  </w:style>
  <w:style w:type="table" w:styleId="Rcsostblzat">
    <w:name w:val="Table Grid"/>
    <w:basedOn w:val="Normltblzat"/>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pPr>
      <w:tabs>
        <w:tab w:val="left" w:pos="567"/>
        <w:tab w:val="right" w:leader="dot" w:pos="9345"/>
      </w:tabs>
    </w:pPr>
  </w:style>
  <w:style w:type="paragraph" w:styleId="TJ2">
    <w:name w:val="toc 2"/>
    <w:basedOn w:val="Norml"/>
    <w:next w:val="Norml"/>
    <w:autoRedefine/>
    <w:uiPriority w:val="39"/>
    <w:unhideWhenUsed/>
    <w:pPr>
      <w:tabs>
        <w:tab w:val="left" w:pos="709"/>
        <w:tab w:val="right" w:leader="dot" w:pos="9345"/>
      </w:tabs>
      <w:ind w:left="238"/>
    </w:pPr>
  </w:style>
  <w:style w:type="paragraph" w:styleId="Vltozat">
    <w:name w:val="Revision"/>
    <w:hidden/>
    <w:uiPriority w:val="99"/>
    <w:semiHidden/>
    <w:rPr>
      <w:rFonts w:ascii="Times New Roman" w:eastAsia="Times New Roman" w:hAnsi="Times New Roman"/>
      <w:sz w:val="24"/>
      <w:szCs w:val="24"/>
    </w:rPr>
  </w:style>
  <w:style w:type="paragraph" w:customStyle="1" w:styleId="Beljebb2szintalatt">
    <w:name w:val="Beljebb 2. szint alatt"/>
    <w:basedOn w:val="Norml"/>
    <w:pPr>
      <w:ind w:left="1276"/>
    </w:pPr>
    <w:rPr>
      <w:rFonts w:ascii="Arial" w:hAnsi="Arial" w:cs="Arial"/>
      <w:sz w:val="22"/>
      <w:szCs w:val="20"/>
    </w:rPr>
  </w:style>
  <w:style w:type="paragraph" w:customStyle="1" w:styleId="Francia-3szint">
    <w:name w:val="Francia - 3. szint"/>
    <w:basedOn w:val="Norml"/>
    <w:pPr>
      <w:spacing w:before="60" w:after="60"/>
    </w:pPr>
    <w:rPr>
      <w:rFonts w:ascii="Arial" w:hAnsi="Arial"/>
      <w:sz w:val="22"/>
      <w:szCs w:val="20"/>
    </w:rPr>
  </w:style>
  <w:style w:type="paragraph" w:customStyle="1" w:styleId="Francia-2szint">
    <w:name w:val="Francia - 2. szint"/>
    <w:basedOn w:val="Norml"/>
    <w:pPr>
      <w:spacing w:before="60" w:after="60"/>
    </w:pPr>
    <w:rPr>
      <w:rFonts w:ascii="Arial" w:hAnsi="Arial" w:cs="Arial"/>
      <w:sz w:val="22"/>
      <w:szCs w:val="20"/>
    </w:rPr>
  </w:style>
  <w:style w:type="paragraph" w:customStyle="1" w:styleId="Beljebb3szintalatt">
    <w:name w:val="Beljebb 3. szint alatt"/>
    <w:basedOn w:val="Norml"/>
    <w:pPr>
      <w:ind w:left="1985"/>
    </w:pPr>
    <w:rPr>
      <w:rFonts w:ascii="Arial" w:hAnsi="Arial"/>
      <w:sz w:val="22"/>
      <w:szCs w:val="20"/>
    </w:rPr>
  </w:style>
  <w:style w:type="paragraph" w:customStyle="1" w:styleId="abekezds2szintalatt">
    <w:name w:val="a) bekezdés 2. szint alatt"/>
    <w:basedOn w:val="Norml"/>
    <w:pPr>
      <w:numPr>
        <w:numId w:val="1"/>
      </w:numPr>
      <w:tabs>
        <w:tab w:val="clear" w:pos="4017"/>
        <w:tab w:val="num" w:pos="1701"/>
      </w:tabs>
      <w:spacing w:before="60" w:after="60"/>
      <w:ind w:left="1633" w:hanging="357"/>
    </w:pPr>
    <w:rPr>
      <w:rFonts w:ascii="Arial" w:hAnsi="Arial"/>
      <w:sz w:val="22"/>
      <w:szCs w:val="20"/>
    </w:rPr>
  </w:style>
  <w:style w:type="paragraph" w:customStyle="1" w:styleId="abekezds3szintalatt">
    <w:name w:val="a) bekezdés 3. szint alatt"/>
    <w:basedOn w:val="Norml"/>
    <w:pPr>
      <w:spacing w:before="60" w:after="60"/>
      <w:ind w:left="2342"/>
    </w:pPr>
    <w:rPr>
      <w:rFonts w:ascii="Arial" w:hAnsi="Arial"/>
      <w:sz w:val="22"/>
      <w:szCs w:val="20"/>
    </w:rPr>
  </w:style>
  <w:style w:type="paragraph" w:styleId="TJ3">
    <w:name w:val="toc 3"/>
    <w:basedOn w:val="Norml"/>
    <w:next w:val="Norml"/>
    <w:autoRedefine/>
    <w:uiPriority w:val="39"/>
    <w:unhideWhenUsed/>
    <w:pPr>
      <w:ind w:left="482"/>
    </w:pPr>
  </w:style>
  <w:style w:type="numbering" w:customStyle="1" w:styleId="Stlus3">
    <w:name w:val="Stílus3"/>
    <w:uiPriority w:val="99"/>
    <w:pPr>
      <w:numPr>
        <w:numId w:val="2"/>
      </w:numPr>
    </w:pPr>
  </w:style>
  <w:style w:type="numbering" w:customStyle="1" w:styleId="Stlus4">
    <w:name w:val="Stílus4"/>
    <w:uiPriority w:val="99"/>
  </w:style>
  <w:style w:type="paragraph" w:customStyle="1" w:styleId="Bajuszbekezds">
    <w:name w:val="Bajuszbekezdés"/>
    <w:basedOn w:val="Norml"/>
    <w:pPr>
      <w:numPr>
        <w:numId w:val="3"/>
      </w:numPr>
      <w:tabs>
        <w:tab w:val="left" w:pos="1701"/>
      </w:tabs>
      <w:spacing w:before="60" w:after="60"/>
    </w:pPr>
    <w:rPr>
      <w:szCs w:val="20"/>
      <w:lang w:eastAsia="en-US"/>
    </w:rPr>
  </w:style>
  <w:style w:type="character" w:styleId="Sorszma">
    <w:name w:val="line number"/>
    <w:basedOn w:val="Bekezdsalapbettpusa"/>
    <w:uiPriority w:val="99"/>
    <w:semiHidden/>
    <w:unhideWhenUsed/>
  </w:style>
  <w:style w:type="character" w:customStyle="1" w:styleId="ListaszerbekezdsChar">
    <w:name w:val="Listaszerű bekezdés Char"/>
    <w:basedOn w:val="Bekezdsalapbettpusa"/>
    <w:link w:val="Listaszerbekezds"/>
    <w:uiPriority w:val="34"/>
    <w:rPr>
      <w:rFonts w:ascii="Times New Roman" w:eastAsia="Times New Roman" w:hAnsi="Times New Roman"/>
      <w:sz w:val="24"/>
      <w:szCs w:val="24"/>
    </w:rPr>
  </w:style>
  <w:style w:type="paragraph" w:styleId="TJ4">
    <w:name w:val="toc 4"/>
    <w:basedOn w:val="Norml"/>
    <w:next w:val="Norml"/>
    <w:autoRedefine/>
    <w:uiPriority w:val="39"/>
    <w:unhideWhenUsed/>
    <w:pPr>
      <w:ind w:left="720"/>
    </w:pPr>
  </w:style>
  <w:style w:type="paragraph" w:customStyle="1" w:styleId="REPORT1">
    <w:name w:val="REPORT1"/>
    <w:basedOn w:val="Norml"/>
    <w:uiPriority w:val="99"/>
    <w:pPr>
      <w:autoSpaceDE w:val="0"/>
      <w:autoSpaceDN w:val="0"/>
      <w:adjustRightInd w:val="0"/>
      <w:spacing w:before="0" w:after="0"/>
      <w:jc w:val="center"/>
    </w:pPr>
    <w:rPr>
      <w:b/>
      <w:bCs/>
      <w:color w:val="000000"/>
      <w:sz w:val="30"/>
      <w:szCs w:val="30"/>
    </w:rPr>
  </w:style>
  <w:style w:type="paragraph" w:styleId="Cm">
    <w:name w:val="Title"/>
    <w:aliases w:val="Normál 1"/>
    <w:basedOn w:val="Norml"/>
    <w:next w:val="Norml"/>
    <w:link w:val="CmChar"/>
    <w:uiPriority w:val="10"/>
    <w:qFormat/>
    <w:pPr>
      <w:autoSpaceDE w:val="0"/>
      <w:autoSpaceDN w:val="0"/>
      <w:adjustRightInd w:val="0"/>
    </w:pPr>
    <w:rPr>
      <w:rFonts w:eastAsiaTheme="majorEastAsia" w:cstheme="majorBidi"/>
      <w:spacing w:val="5"/>
      <w:kern w:val="28"/>
      <w:szCs w:val="52"/>
    </w:rPr>
  </w:style>
  <w:style w:type="character" w:customStyle="1" w:styleId="CmChar">
    <w:name w:val="Cím Char"/>
    <w:aliases w:val="Normál 1 Char"/>
    <w:basedOn w:val="Bekezdsalapbettpusa"/>
    <w:link w:val="Cm"/>
    <w:uiPriority w:val="10"/>
    <w:rPr>
      <w:rFonts w:ascii="Times New Roman" w:eastAsiaTheme="majorEastAsia" w:hAnsi="Times New Roman" w:cstheme="majorBidi"/>
      <w:spacing w:val="5"/>
      <w:kern w:val="28"/>
      <w:sz w:val="24"/>
      <w:szCs w:val="52"/>
    </w:rPr>
  </w:style>
  <w:style w:type="character" w:styleId="Mrltotthiperhivatkozs">
    <w:name w:val="FollowedHyperlink"/>
    <w:basedOn w:val="Bekezdsalapbettpusa"/>
    <w:uiPriority w:val="99"/>
    <w:semiHidden/>
    <w:unhideWhenUsed/>
    <w:rPr>
      <w:color w:val="800080" w:themeColor="followedHyperlink"/>
      <w:u w:val="single"/>
    </w:rPr>
  </w:style>
  <w:style w:type="paragraph" w:customStyle="1" w:styleId="Beljebb1szintalatt">
    <w:name w:val="Beljebb 1. szint alatt"/>
    <w:basedOn w:val="Norml"/>
    <w:pPr>
      <w:ind w:left="567"/>
    </w:pPr>
    <w:rPr>
      <w:rFonts w:ascii="Arial" w:hAnsi="Arial" w:cs="Arial"/>
      <w:sz w:val="22"/>
      <w:szCs w:val="20"/>
    </w:rPr>
  </w:style>
  <w:style w:type="paragraph" w:customStyle="1" w:styleId="REPORT2">
    <w:name w:val="REPORT2"/>
    <w:basedOn w:val="Norml"/>
    <w:uiPriority w:val="99"/>
    <w:pPr>
      <w:autoSpaceDE w:val="0"/>
      <w:autoSpaceDN w:val="0"/>
      <w:adjustRightInd w:val="0"/>
      <w:spacing w:before="0" w:after="0"/>
    </w:pPr>
    <w:rPr>
      <w:rFonts w:eastAsiaTheme="minorEastAsia"/>
      <w:color w:val="000000"/>
    </w:rPr>
  </w:style>
  <w:style w:type="paragraph" w:customStyle="1" w:styleId="Beljebb4szintalatt">
    <w:name w:val="Beljebb 4. szint alatt"/>
    <w:basedOn w:val="Beljebb3szintalatt"/>
  </w:style>
  <w:style w:type="paragraph" w:customStyle="1" w:styleId="Beljebb5szintalatt">
    <w:name w:val="Beljebb 5. szint alatt"/>
    <w:basedOn w:val="Beljebb4szintalatt"/>
    <w:pPr>
      <w:ind w:left="2694"/>
    </w:pPr>
  </w:style>
  <w:style w:type="paragraph" w:styleId="Lbjegyzetszveg">
    <w:name w:val="footnote text"/>
    <w:basedOn w:val="Norml"/>
    <w:link w:val="LbjegyzetszvegChar"/>
    <w:uiPriority w:val="99"/>
    <w:semiHidden/>
    <w:unhideWhenUsed/>
    <w:pPr>
      <w:spacing w:before="0" w:after="0"/>
    </w:pPr>
    <w:rPr>
      <w:sz w:val="20"/>
      <w:szCs w:val="20"/>
    </w:rPr>
  </w:style>
  <w:style w:type="character" w:customStyle="1" w:styleId="LbjegyzetszvegChar">
    <w:name w:val="Lábjegyzetszöveg Char"/>
    <w:basedOn w:val="Bekezdsalapbettpusa"/>
    <w:link w:val="Lbjegyzetszveg"/>
    <w:uiPriority w:val="99"/>
    <w:semiHidden/>
    <w:rPr>
      <w:rFonts w:ascii="Times New Roman" w:eastAsia="Times New Roman" w:hAnsi="Times New Roman"/>
    </w:rPr>
  </w:style>
  <w:style w:type="character" w:styleId="Lbjegyzet-hivatkozs">
    <w:name w:val="footnote reference"/>
    <w:basedOn w:val="Bekezdsalapbettpusa"/>
    <w:uiPriority w:val="99"/>
    <w:semiHidden/>
    <w:unhideWhenUsed/>
    <w:rPr>
      <w:vertAlign w:val="superscript"/>
    </w:rPr>
  </w:style>
  <w:style w:type="paragraph" w:customStyle="1" w:styleId="CharCharCharCharCharCharCharCharCharCharCharChar">
    <w:name w:val="Char Char Char Char Char Char Char Char Char Char Char Char"/>
    <w:basedOn w:val="Norml"/>
    <w:pPr>
      <w:spacing w:before="0" w:after="160" w:line="240" w:lineRule="exact"/>
      <w:jc w:val="left"/>
    </w:pPr>
    <w:rPr>
      <w:rFonts w:ascii="Tahoma" w:hAnsi="Tahoma"/>
      <w:sz w:val="20"/>
      <w:szCs w:val="20"/>
      <w:lang w:val="en-US" w:eastAsia="en-US"/>
    </w:rPr>
  </w:style>
  <w:style w:type="table" w:styleId="Listaszertblzat35jellszn">
    <w:name w:val="List Table 3 Accent 5"/>
    <w:basedOn w:val="Normltblzat"/>
    <w:uiPriority w:val="48"/>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zmozottlista">
    <w:name w:val="List Number"/>
    <w:basedOn w:val="Norml"/>
    <w:uiPriority w:val="99"/>
    <w:semiHidden/>
    <w:unhideWhenUsed/>
    <w:rsid w:val="00BD07CE"/>
    <w:pPr>
      <w:numPr>
        <w:numId w:val="5"/>
      </w:numPr>
      <w:contextualSpacing/>
    </w:pPr>
  </w:style>
  <w:style w:type="paragraph" w:styleId="Szvegtrzsbehzssal3">
    <w:name w:val="Body Text Indent 3"/>
    <w:basedOn w:val="Norml"/>
    <w:link w:val="Szvegtrzsbehzssal3Char"/>
    <w:rsid w:val="001B5B6E"/>
    <w:pPr>
      <w:shd w:val="clear" w:color="auto" w:fill="FFFFFF"/>
      <w:spacing w:after="0" w:line="360" w:lineRule="auto"/>
      <w:ind w:left="567"/>
    </w:pPr>
    <w:rPr>
      <w:szCs w:val="20"/>
    </w:rPr>
  </w:style>
  <w:style w:type="character" w:customStyle="1" w:styleId="Szvegtrzsbehzssal3Char">
    <w:name w:val="Szövegtörzs behúzással 3 Char"/>
    <w:basedOn w:val="Bekezdsalapbettpusa"/>
    <w:link w:val="Szvegtrzsbehzssal3"/>
    <w:rsid w:val="001B5B6E"/>
    <w:rPr>
      <w:rFonts w:ascii="Times New Roman" w:eastAsia="Times New Roman" w:hAnsi="Times New Roman"/>
      <w:sz w:val="24"/>
      <w:shd w:val="clear" w:color="auto" w:fill="FFFFFF"/>
    </w:rPr>
  </w:style>
  <w:style w:type="paragraph" w:customStyle="1" w:styleId="ListParagraph1">
    <w:name w:val="List Paragraph1"/>
    <w:basedOn w:val="Norml"/>
    <w:rsid w:val="00A55AED"/>
    <w:pPr>
      <w:spacing w:before="240" w:after="0" w:line="360" w:lineRule="atLeast"/>
      <w:ind w:left="720"/>
      <w:contextualSpacing/>
      <w:jc w:val="left"/>
    </w:pPr>
    <w:rPr>
      <w:szCs w:val="20"/>
    </w:rPr>
  </w:style>
  <w:style w:type="paragraph" w:customStyle="1" w:styleId="Szvegtrzs24">
    <w:name w:val="Szövegtörzs 24"/>
    <w:basedOn w:val="Norml"/>
    <w:rsid w:val="001B166A"/>
    <w:pPr>
      <w:spacing w:after="0" w:line="360" w:lineRule="auto"/>
      <w:ind w:left="567"/>
    </w:pPr>
    <w:rPr>
      <w:szCs w:val="20"/>
    </w:rPr>
  </w:style>
  <w:style w:type="character" w:customStyle="1" w:styleId="normaltextrun">
    <w:name w:val="normaltextrun"/>
    <w:basedOn w:val="Bekezdsalapbettpusa"/>
    <w:rsid w:val="00BF3CD2"/>
  </w:style>
  <w:style w:type="paragraph" w:customStyle="1" w:styleId="alalszveg">
    <w:name w:val="alalszöveg"/>
    <w:basedOn w:val="Norml"/>
    <w:rsid w:val="00F32E58"/>
    <w:pPr>
      <w:spacing w:before="0" w:after="0"/>
      <w:ind w:left="964"/>
    </w:pPr>
    <w:rPr>
      <w:szCs w:val="20"/>
    </w:rPr>
  </w:style>
  <w:style w:type="paragraph" w:styleId="Szvegtrzsbehzssal">
    <w:name w:val="Body Text Indent"/>
    <w:basedOn w:val="Norml"/>
    <w:link w:val="SzvegtrzsbehzssalChar"/>
    <w:uiPriority w:val="99"/>
    <w:semiHidden/>
    <w:unhideWhenUsed/>
    <w:rsid w:val="008B17AE"/>
    <w:pPr>
      <w:ind w:left="283"/>
    </w:pPr>
  </w:style>
  <w:style w:type="character" w:customStyle="1" w:styleId="SzvegtrzsbehzssalChar">
    <w:name w:val="Szövegtörzs behúzással Char"/>
    <w:basedOn w:val="Bekezdsalapbettpusa"/>
    <w:link w:val="Szvegtrzsbehzssal"/>
    <w:uiPriority w:val="99"/>
    <w:semiHidden/>
    <w:rsid w:val="008B17AE"/>
    <w:rPr>
      <w:rFonts w:ascii="Times New Roman" w:eastAsia="Times New Roman" w:hAnsi="Times New Roman"/>
      <w:sz w:val="24"/>
      <w:szCs w:val="24"/>
    </w:rPr>
  </w:style>
  <w:style w:type="paragraph" w:customStyle="1" w:styleId="alszveg">
    <w:name w:val="alszöveg"/>
    <w:basedOn w:val="Norml"/>
    <w:rsid w:val="008B17AE"/>
    <w:pPr>
      <w:spacing w:before="0" w:after="0"/>
      <w:ind w:left="567"/>
    </w:pPr>
    <w:rPr>
      <w:szCs w:val="20"/>
    </w:rPr>
  </w:style>
  <w:style w:type="paragraph" w:styleId="Szvegtrzs">
    <w:name w:val="Body Text"/>
    <w:basedOn w:val="Norml"/>
    <w:link w:val="SzvegtrzsChar"/>
    <w:rsid w:val="008B17AE"/>
    <w:pPr>
      <w:spacing w:before="0"/>
      <w:jc w:val="left"/>
    </w:pPr>
    <w:rPr>
      <w:szCs w:val="20"/>
    </w:rPr>
  </w:style>
  <w:style w:type="character" w:customStyle="1" w:styleId="SzvegtrzsChar">
    <w:name w:val="Szövegtörzs Char"/>
    <w:basedOn w:val="Bekezdsalapbettpusa"/>
    <w:link w:val="Szvegtrzs"/>
    <w:rsid w:val="008B17AE"/>
    <w:rPr>
      <w:rFonts w:ascii="Times New Roman" w:eastAsia="Times New Roman" w:hAnsi="Times New Roman"/>
      <w:sz w:val="24"/>
    </w:rPr>
  </w:style>
  <w:style w:type="paragraph" w:styleId="Szvegtrzs2">
    <w:name w:val="Body Text 2"/>
    <w:basedOn w:val="Norml"/>
    <w:link w:val="Szvegtrzs2Char"/>
    <w:rsid w:val="008B17AE"/>
    <w:pPr>
      <w:spacing w:before="0" w:line="480" w:lineRule="auto"/>
      <w:jc w:val="left"/>
    </w:pPr>
    <w:rPr>
      <w:szCs w:val="20"/>
    </w:rPr>
  </w:style>
  <w:style w:type="character" w:customStyle="1" w:styleId="Szvegtrzs2Char">
    <w:name w:val="Szövegtörzs 2 Char"/>
    <w:basedOn w:val="Bekezdsalapbettpusa"/>
    <w:link w:val="Szvegtrzs2"/>
    <w:rsid w:val="008B17A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5908">
      <w:bodyDiv w:val="1"/>
      <w:marLeft w:val="0"/>
      <w:marRight w:val="0"/>
      <w:marTop w:val="0"/>
      <w:marBottom w:val="0"/>
      <w:divBdr>
        <w:top w:val="none" w:sz="0" w:space="0" w:color="auto"/>
        <w:left w:val="none" w:sz="0" w:space="0" w:color="auto"/>
        <w:bottom w:val="none" w:sz="0" w:space="0" w:color="auto"/>
        <w:right w:val="none" w:sz="0" w:space="0" w:color="auto"/>
      </w:divBdr>
    </w:div>
    <w:div w:id="66072328">
      <w:bodyDiv w:val="1"/>
      <w:marLeft w:val="0"/>
      <w:marRight w:val="0"/>
      <w:marTop w:val="0"/>
      <w:marBottom w:val="0"/>
      <w:divBdr>
        <w:top w:val="none" w:sz="0" w:space="0" w:color="auto"/>
        <w:left w:val="none" w:sz="0" w:space="0" w:color="auto"/>
        <w:bottom w:val="none" w:sz="0" w:space="0" w:color="auto"/>
        <w:right w:val="none" w:sz="0" w:space="0" w:color="auto"/>
      </w:divBdr>
    </w:div>
    <w:div w:id="174655243">
      <w:bodyDiv w:val="1"/>
      <w:marLeft w:val="0"/>
      <w:marRight w:val="0"/>
      <w:marTop w:val="0"/>
      <w:marBottom w:val="0"/>
      <w:divBdr>
        <w:top w:val="none" w:sz="0" w:space="0" w:color="auto"/>
        <w:left w:val="none" w:sz="0" w:space="0" w:color="auto"/>
        <w:bottom w:val="none" w:sz="0" w:space="0" w:color="auto"/>
        <w:right w:val="none" w:sz="0" w:space="0" w:color="auto"/>
      </w:divBdr>
    </w:div>
    <w:div w:id="190151976">
      <w:bodyDiv w:val="1"/>
      <w:marLeft w:val="0"/>
      <w:marRight w:val="0"/>
      <w:marTop w:val="0"/>
      <w:marBottom w:val="0"/>
      <w:divBdr>
        <w:top w:val="none" w:sz="0" w:space="0" w:color="auto"/>
        <w:left w:val="none" w:sz="0" w:space="0" w:color="auto"/>
        <w:bottom w:val="none" w:sz="0" w:space="0" w:color="auto"/>
        <w:right w:val="none" w:sz="0" w:space="0" w:color="auto"/>
      </w:divBdr>
    </w:div>
    <w:div w:id="201676313">
      <w:bodyDiv w:val="1"/>
      <w:marLeft w:val="0"/>
      <w:marRight w:val="0"/>
      <w:marTop w:val="0"/>
      <w:marBottom w:val="0"/>
      <w:divBdr>
        <w:top w:val="none" w:sz="0" w:space="0" w:color="auto"/>
        <w:left w:val="none" w:sz="0" w:space="0" w:color="auto"/>
        <w:bottom w:val="none" w:sz="0" w:space="0" w:color="auto"/>
        <w:right w:val="none" w:sz="0" w:space="0" w:color="auto"/>
      </w:divBdr>
    </w:div>
    <w:div w:id="255407953">
      <w:bodyDiv w:val="1"/>
      <w:marLeft w:val="0"/>
      <w:marRight w:val="0"/>
      <w:marTop w:val="0"/>
      <w:marBottom w:val="0"/>
      <w:divBdr>
        <w:top w:val="none" w:sz="0" w:space="0" w:color="auto"/>
        <w:left w:val="none" w:sz="0" w:space="0" w:color="auto"/>
        <w:bottom w:val="none" w:sz="0" w:space="0" w:color="auto"/>
        <w:right w:val="none" w:sz="0" w:space="0" w:color="auto"/>
      </w:divBdr>
    </w:div>
    <w:div w:id="425033557">
      <w:bodyDiv w:val="1"/>
      <w:marLeft w:val="0"/>
      <w:marRight w:val="0"/>
      <w:marTop w:val="0"/>
      <w:marBottom w:val="0"/>
      <w:divBdr>
        <w:top w:val="none" w:sz="0" w:space="0" w:color="auto"/>
        <w:left w:val="none" w:sz="0" w:space="0" w:color="auto"/>
        <w:bottom w:val="none" w:sz="0" w:space="0" w:color="auto"/>
        <w:right w:val="none" w:sz="0" w:space="0" w:color="auto"/>
      </w:divBdr>
    </w:div>
    <w:div w:id="525750239">
      <w:bodyDiv w:val="1"/>
      <w:marLeft w:val="0"/>
      <w:marRight w:val="0"/>
      <w:marTop w:val="0"/>
      <w:marBottom w:val="0"/>
      <w:divBdr>
        <w:top w:val="none" w:sz="0" w:space="0" w:color="auto"/>
        <w:left w:val="none" w:sz="0" w:space="0" w:color="auto"/>
        <w:bottom w:val="none" w:sz="0" w:space="0" w:color="auto"/>
        <w:right w:val="none" w:sz="0" w:space="0" w:color="auto"/>
      </w:divBdr>
    </w:div>
    <w:div w:id="531652755">
      <w:bodyDiv w:val="1"/>
      <w:marLeft w:val="0"/>
      <w:marRight w:val="0"/>
      <w:marTop w:val="0"/>
      <w:marBottom w:val="0"/>
      <w:divBdr>
        <w:top w:val="none" w:sz="0" w:space="0" w:color="auto"/>
        <w:left w:val="none" w:sz="0" w:space="0" w:color="auto"/>
        <w:bottom w:val="none" w:sz="0" w:space="0" w:color="auto"/>
        <w:right w:val="none" w:sz="0" w:space="0" w:color="auto"/>
      </w:divBdr>
    </w:div>
    <w:div w:id="572085095">
      <w:bodyDiv w:val="1"/>
      <w:marLeft w:val="0"/>
      <w:marRight w:val="0"/>
      <w:marTop w:val="0"/>
      <w:marBottom w:val="0"/>
      <w:divBdr>
        <w:top w:val="none" w:sz="0" w:space="0" w:color="auto"/>
        <w:left w:val="none" w:sz="0" w:space="0" w:color="auto"/>
        <w:bottom w:val="none" w:sz="0" w:space="0" w:color="auto"/>
        <w:right w:val="none" w:sz="0" w:space="0" w:color="auto"/>
      </w:divBdr>
    </w:div>
    <w:div w:id="583539937">
      <w:bodyDiv w:val="1"/>
      <w:marLeft w:val="0"/>
      <w:marRight w:val="0"/>
      <w:marTop w:val="0"/>
      <w:marBottom w:val="0"/>
      <w:divBdr>
        <w:top w:val="none" w:sz="0" w:space="0" w:color="auto"/>
        <w:left w:val="none" w:sz="0" w:space="0" w:color="auto"/>
        <w:bottom w:val="none" w:sz="0" w:space="0" w:color="auto"/>
        <w:right w:val="none" w:sz="0" w:space="0" w:color="auto"/>
      </w:divBdr>
    </w:div>
    <w:div w:id="600377606">
      <w:bodyDiv w:val="1"/>
      <w:marLeft w:val="0"/>
      <w:marRight w:val="0"/>
      <w:marTop w:val="0"/>
      <w:marBottom w:val="0"/>
      <w:divBdr>
        <w:top w:val="none" w:sz="0" w:space="0" w:color="auto"/>
        <w:left w:val="none" w:sz="0" w:space="0" w:color="auto"/>
        <w:bottom w:val="none" w:sz="0" w:space="0" w:color="auto"/>
        <w:right w:val="none" w:sz="0" w:space="0" w:color="auto"/>
      </w:divBdr>
    </w:div>
    <w:div w:id="779683462">
      <w:bodyDiv w:val="1"/>
      <w:marLeft w:val="0"/>
      <w:marRight w:val="0"/>
      <w:marTop w:val="0"/>
      <w:marBottom w:val="0"/>
      <w:divBdr>
        <w:top w:val="none" w:sz="0" w:space="0" w:color="auto"/>
        <w:left w:val="none" w:sz="0" w:space="0" w:color="auto"/>
        <w:bottom w:val="none" w:sz="0" w:space="0" w:color="auto"/>
        <w:right w:val="none" w:sz="0" w:space="0" w:color="auto"/>
      </w:divBdr>
    </w:div>
    <w:div w:id="795179656">
      <w:bodyDiv w:val="1"/>
      <w:marLeft w:val="0"/>
      <w:marRight w:val="0"/>
      <w:marTop w:val="0"/>
      <w:marBottom w:val="0"/>
      <w:divBdr>
        <w:top w:val="none" w:sz="0" w:space="0" w:color="auto"/>
        <w:left w:val="none" w:sz="0" w:space="0" w:color="auto"/>
        <w:bottom w:val="none" w:sz="0" w:space="0" w:color="auto"/>
        <w:right w:val="none" w:sz="0" w:space="0" w:color="auto"/>
      </w:divBdr>
    </w:div>
    <w:div w:id="814764364">
      <w:bodyDiv w:val="1"/>
      <w:marLeft w:val="0"/>
      <w:marRight w:val="0"/>
      <w:marTop w:val="0"/>
      <w:marBottom w:val="0"/>
      <w:divBdr>
        <w:top w:val="none" w:sz="0" w:space="0" w:color="auto"/>
        <w:left w:val="none" w:sz="0" w:space="0" w:color="auto"/>
        <w:bottom w:val="none" w:sz="0" w:space="0" w:color="auto"/>
        <w:right w:val="none" w:sz="0" w:space="0" w:color="auto"/>
      </w:divBdr>
    </w:div>
    <w:div w:id="828179607">
      <w:bodyDiv w:val="1"/>
      <w:marLeft w:val="0"/>
      <w:marRight w:val="0"/>
      <w:marTop w:val="0"/>
      <w:marBottom w:val="0"/>
      <w:divBdr>
        <w:top w:val="none" w:sz="0" w:space="0" w:color="auto"/>
        <w:left w:val="none" w:sz="0" w:space="0" w:color="auto"/>
        <w:bottom w:val="none" w:sz="0" w:space="0" w:color="auto"/>
        <w:right w:val="none" w:sz="0" w:space="0" w:color="auto"/>
      </w:divBdr>
    </w:div>
    <w:div w:id="940722492">
      <w:bodyDiv w:val="1"/>
      <w:marLeft w:val="0"/>
      <w:marRight w:val="0"/>
      <w:marTop w:val="0"/>
      <w:marBottom w:val="0"/>
      <w:divBdr>
        <w:top w:val="none" w:sz="0" w:space="0" w:color="auto"/>
        <w:left w:val="none" w:sz="0" w:space="0" w:color="auto"/>
        <w:bottom w:val="none" w:sz="0" w:space="0" w:color="auto"/>
        <w:right w:val="none" w:sz="0" w:space="0" w:color="auto"/>
      </w:divBdr>
    </w:div>
    <w:div w:id="1043560675">
      <w:bodyDiv w:val="1"/>
      <w:marLeft w:val="0"/>
      <w:marRight w:val="0"/>
      <w:marTop w:val="0"/>
      <w:marBottom w:val="0"/>
      <w:divBdr>
        <w:top w:val="none" w:sz="0" w:space="0" w:color="auto"/>
        <w:left w:val="none" w:sz="0" w:space="0" w:color="auto"/>
        <w:bottom w:val="none" w:sz="0" w:space="0" w:color="auto"/>
        <w:right w:val="none" w:sz="0" w:space="0" w:color="auto"/>
      </w:divBdr>
    </w:div>
    <w:div w:id="1078555124">
      <w:bodyDiv w:val="1"/>
      <w:marLeft w:val="0"/>
      <w:marRight w:val="0"/>
      <w:marTop w:val="0"/>
      <w:marBottom w:val="0"/>
      <w:divBdr>
        <w:top w:val="none" w:sz="0" w:space="0" w:color="auto"/>
        <w:left w:val="none" w:sz="0" w:space="0" w:color="auto"/>
        <w:bottom w:val="none" w:sz="0" w:space="0" w:color="auto"/>
        <w:right w:val="none" w:sz="0" w:space="0" w:color="auto"/>
      </w:divBdr>
    </w:div>
    <w:div w:id="1096562891">
      <w:bodyDiv w:val="1"/>
      <w:marLeft w:val="0"/>
      <w:marRight w:val="0"/>
      <w:marTop w:val="0"/>
      <w:marBottom w:val="0"/>
      <w:divBdr>
        <w:top w:val="none" w:sz="0" w:space="0" w:color="auto"/>
        <w:left w:val="none" w:sz="0" w:space="0" w:color="auto"/>
        <w:bottom w:val="none" w:sz="0" w:space="0" w:color="auto"/>
        <w:right w:val="none" w:sz="0" w:space="0" w:color="auto"/>
      </w:divBdr>
    </w:div>
    <w:div w:id="1110516350">
      <w:bodyDiv w:val="1"/>
      <w:marLeft w:val="0"/>
      <w:marRight w:val="0"/>
      <w:marTop w:val="0"/>
      <w:marBottom w:val="0"/>
      <w:divBdr>
        <w:top w:val="none" w:sz="0" w:space="0" w:color="auto"/>
        <w:left w:val="none" w:sz="0" w:space="0" w:color="auto"/>
        <w:bottom w:val="none" w:sz="0" w:space="0" w:color="auto"/>
        <w:right w:val="none" w:sz="0" w:space="0" w:color="auto"/>
      </w:divBdr>
    </w:div>
    <w:div w:id="1149710289">
      <w:bodyDiv w:val="1"/>
      <w:marLeft w:val="0"/>
      <w:marRight w:val="0"/>
      <w:marTop w:val="0"/>
      <w:marBottom w:val="0"/>
      <w:divBdr>
        <w:top w:val="none" w:sz="0" w:space="0" w:color="auto"/>
        <w:left w:val="none" w:sz="0" w:space="0" w:color="auto"/>
        <w:bottom w:val="none" w:sz="0" w:space="0" w:color="auto"/>
        <w:right w:val="none" w:sz="0" w:space="0" w:color="auto"/>
      </w:divBdr>
    </w:div>
    <w:div w:id="1157650867">
      <w:bodyDiv w:val="1"/>
      <w:marLeft w:val="0"/>
      <w:marRight w:val="0"/>
      <w:marTop w:val="0"/>
      <w:marBottom w:val="0"/>
      <w:divBdr>
        <w:top w:val="none" w:sz="0" w:space="0" w:color="auto"/>
        <w:left w:val="none" w:sz="0" w:space="0" w:color="auto"/>
        <w:bottom w:val="none" w:sz="0" w:space="0" w:color="auto"/>
        <w:right w:val="none" w:sz="0" w:space="0" w:color="auto"/>
      </w:divBdr>
    </w:div>
    <w:div w:id="1243562837">
      <w:bodyDiv w:val="1"/>
      <w:marLeft w:val="0"/>
      <w:marRight w:val="0"/>
      <w:marTop w:val="0"/>
      <w:marBottom w:val="0"/>
      <w:divBdr>
        <w:top w:val="none" w:sz="0" w:space="0" w:color="auto"/>
        <w:left w:val="none" w:sz="0" w:space="0" w:color="auto"/>
        <w:bottom w:val="none" w:sz="0" w:space="0" w:color="auto"/>
        <w:right w:val="none" w:sz="0" w:space="0" w:color="auto"/>
      </w:divBdr>
    </w:div>
    <w:div w:id="1253318555">
      <w:bodyDiv w:val="1"/>
      <w:marLeft w:val="0"/>
      <w:marRight w:val="0"/>
      <w:marTop w:val="0"/>
      <w:marBottom w:val="0"/>
      <w:divBdr>
        <w:top w:val="none" w:sz="0" w:space="0" w:color="auto"/>
        <w:left w:val="none" w:sz="0" w:space="0" w:color="auto"/>
        <w:bottom w:val="none" w:sz="0" w:space="0" w:color="auto"/>
        <w:right w:val="none" w:sz="0" w:space="0" w:color="auto"/>
      </w:divBdr>
    </w:div>
    <w:div w:id="1329481591">
      <w:bodyDiv w:val="1"/>
      <w:marLeft w:val="0"/>
      <w:marRight w:val="0"/>
      <w:marTop w:val="0"/>
      <w:marBottom w:val="0"/>
      <w:divBdr>
        <w:top w:val="none" w:sz="0" w:space="0" w:color="auto"/>
        <w:left w:val="none" w:sz="0" w:space="0" w:color="auto"/>
        <w:bottom w:val="none" w:sz="0" w:space="0" w:color="auto"/>
        <w:right w:val="none" w:sz="0" w:space="0" w:color="auto"/>
      </w:divBdr>
    </w:div>
    <w:div w:id="1349674581">
      <w:bodyDiv w:val="1"/>
      <w:marLeft w:val="0"/>
      <w:marRight w:val="0"/>
      <w:marTop w:val="0"/>
      <w:marBottom w:val="0"/>
      <w:divBdr>
        <w:top w:val="none" w:sz="0" w:space="0" w:color="auto"/>
        <w:left w:val="none" w:sz="0" w:space="0" w:color="auto"/>
        <w:bottom w:val="none" w:sz="0" w:space="0" w:color="auto"/>
        <w:right w:val="none" w:sz="0" w:space="0" w:color="auto"/>
      </w:divBdr>
    </w:div>
    <w:div w:id="1473937141">
      <w:bodyDiv w:val="1"/>
      <w:marLeft w:val="0"/>
      <w:marRight w:val="0"/>
      <w:marTop w:val="0"/>
      <w:marBottom w:val="0"/>
      <w:divBdr>
        <w:top w:val="none" w:sz="0" w:space="0" w:color="auto"/>
        <w:left w:val="none" w:sz="0" w:space="0" w:color="auto"/>
        <w:bottom w:val="none" w:sz="0" w:space="0" w:color="auto"/>
        <w:right w:val="none" w:sz="0" w:space="0" w:color="auto"/>
      </w:divBdr>
    </w:div>
    <w:div w:id="1501119050">
      <w:bodyDiv w:val="1"/>
      <w:marLeft w:val="0"/>
      <w:marRight w:val="0"/>
      <w:marTop w:val="0"/>
      <w:marBottom w:val="0"/>
      <w:divBdr>
        <w:top w:val="none" w:sz="0" w:space="0" w:color="auto"/>
        <w:left w:val="none" w:sz="0" w:space="0" w:color="auto"/>
        <w:bottom w:val="none" w:sz="0" w:space="0" w:color="auto"/>
        <w:right w:val="none" w:sz="0" w:space="0" w:color="auto"/>
      </w:divBdr>
    </w:div>
    <w:div w:id="1597975739">
      <w:bodyDiv w:val="1"/>
      <w:marLeft w:val="0"/>
      <w:marRight w:val="0"/>
      <w:marTop w:val="0"/>
      <w:marBottom w:val="0"/>
      <w:divBdr>
        <w:top w:val="none" w:sz="0" w:space="0" w:color="auto"/>
        <w:left w:val="none" w:sz="0" w:space="0" w:color="auto"/>
        <w:bottom w:val="none" w:sz="0" w:space="0" w:color="auto"/>
        <w:right w:val="none" w:sz="0" w:space="0" w:color="auto"/>
      </w:divBdr>
    </w:div>
    <w:div w:id="1600990519">
      <w:bodyDiv w:val="1"/>
      <w:marLeft w:val="0"/>
      <w:marRight w:val="0"/>
      <w:marTop w:val="0"/>
      <w:marBottom w:val="0"/>
      <w:divBdr>
        <w:top w:val="none" w:sz="0" w:space="0" w:color="auto"/>
        <w:left w:val="none" w:sz="0" w:space="0" w:color="auto"/>
        <w:bottom w:val="none" w:sz="0" w:space="0" w:color="auto"/>
        <w:right w:val="none" w:sz="0" w:space="0" w:color="auto"/>
      </w:divBdr>
    </w:div>
    <w:div w:id="1635793999">
      <w:bodyDiv w:val="1"/>
      <w:marLeft w:val="0"/>
      <w:marRight w:val="0"/>
      <w:marTop w:val="0"/>
      <w:marBottom w:val="0"/>
      <w:divBdr>
        <w:top w:val="none" w:sz="0" w:space="0" w:color="auto"/>
        <w:left w:val="none" w:sz="0" w:space="0" w:color="auto"/>
        <w:bottom w:val="none" w:sz="0" w:space="0" w:color="auto"/>
        <w:right w:val="none" w:sz="0" w:space="0" w:color="auto"/>
      </w:divBdr>
    </w:div>
    <w:div w:id="1690326606">
      <w:bodyDiv w:val="1"/>
      <w:marLeft w:val="0"/>
      <w:marRight w:val="0"/>
      <w:marTop w:val="0"/>
      <w:marBottom w:val="0"/>
      <w:divBdr>
        <w:top w:val="none" w:sz="0" w:space="0" w:color="auto"/>
        <w:left w:val="none" w:sz="0" w:space="0" w:color="auto"/>
        <w:bottom w:val="none" w:sz="0" w:space="0" w:color="auto"/>
        <w:right w:val="none" w:sz="0" w:space="0" w:color="auto"/>
      </w:divBdr>
    </w:div>
    <w:div w:id="1722174928">
      <w:bodyDiv w:val="1"/>
      <w:marLeft w:val="0"/>
      <w:marRight w:val="0"/>
      <w:marTop w:val="0"/>
      <w:marBottom w:val="0"/>
      <w:divBdr>
        <w:top w:val="none" w:sz="0" w:space="0" w:color="auto"/>
        <w:left w:val="none" w:sz="0" w:space="0" w:color="auto"/>
        <w:bottom w:val="none" w:sz="0" w:space="0" w:color="auto"/>
        <w:right w:val="none" w:sz="0" w:space="0" w:color="auto"/>
      </w:divBdr>
    </w:div>
    <w:div w:id="1787386832">
      <w:bodyDiv w:val="1"/>
      <w:marLeft w:val="0"/>
      <w:marRight w:val="0"/>
      <w:marTop w:val="0"/>
      <w:marBottom w:val="0"/>
      <w:divBdr>
        <w:top w:val="none" w:sz="0" w:space="0" w:color="auto"/>
        <w:left w:val="none" w:sz="0" w:space="0" w:color="auto"/>
        <w:bottom w:val="none" w:sz="0" w:space="0" w:color="auto"/>
        <w:right w:val="none" w:sz="0" w:space="0" w:color="auto"/>
      </w:divBdr>
    </w:div>
    <w:div w:id="1827673341">
      <w:bodyDiv w:val="1"/>
      <w:marLeft w:val="0"/>
      <w:marRight w:val="0"/>
      <w:marTop w:val="0"/>
      <w:marBottom w:val="0"/>
      <w:divBdr>
        <w:top w:val="none" w:sz="0" w:space="0" w:color="auto"/>
        <w:left w:val="none" w:sz="0" w:space="0" w:color="auto"/>
        <w:bottom w:val="none" w:sz="0" w:space="0" w:color="auto"/>
        <w:right w:val="none" w:sz="0" w:space="0" w:color="auto"/>
      </w:divBdr>
    </w:div>
    <w:div w:id="1837106329">
      <w:bodyDiv w:val="1"/>
      <w:marLeft w:val="0"/>
      <w:marRight w:val="0"/>
      <w:marTop w:val="0"/>
      <w:marBottom w:val="0"/>
      <w:divBdr>
        <w:top w:val="none" w:sz="0" w:space="0" w:color="auto"/>
        <w:left w:val="none" w:sz="0" w:space="0" w:color="auto"/>
        <w:bottom w:val="none" w:sz="0" w:space="0" w:color="auto"/>
        <w:right w:val="none" w:sz="0" w:space="0" w:color="auto"/>
      </w:divBdr>
    </w:div>
    <w:div w:id="1897617114">
      <w:bodyDiv w:val="1"/>
      <w:marLeft w:val="0"/>
      <w:marRight w:val="0"/>
      <w:marTop w:val="0"/>
      <w:marBottom w:val="0"/>
      <w:divBdr>
        <w:top w:val="none" w:sz="0" w:space="0" w:color="auto"/>
        <w:left w:val="none" w:sz="0" w:space="0" w:color="auto"/>
        <w:bottom w:val="none" w:sz="0" w:space="0" w:color="auto"/>
        <w:right w:val="none" w:sz="0" w:space="0" w:color="auto"/>
      </w:divBdr>
    </w:div>
    <w:div w:id="1927612780">
      <w:bodyDiv w:val="1"/>
      <w:marLeft w:val="0"/>
      <w:marRight w:val="0"/>
      <w:marTop w:val="0"/>
      <w:marBottom w:val="0"/>
      <w:divBdr>
        <w:top w:val="none" w:sz="0" w:space="0" w:color="auto"/>
        <w:left w:val="none" w:sz="0" w:space="0" w:color="auto"/>
        <w:bottom w:val="none" w:sz="0" w:space="0" w:color="auto"/>
        <w:right w:val="none" w:sz="0" w:space="0" w:color="auto"/>
      </w:divBdr>
    </w:div>
    <w:div w:id="1938558025">
      <w:bodyDiv w:val="1"/>
      <w:marLeft w:val="0"/>
      <w:marRight w:val="0"/>
      <w:marTop w:val="0"/>
      <w:marBottom w:val="0"/>
      <w:divBdr>
        <w:top w:val="none" w:sz="0" w:space="0" w:color="auto"/>
        <w:left w:val="none" w:sz="0" w:space="0" w:color="auto"/>
        <w:bottom w:val="none" w:sz="0" w:space="0" w:color="auto"/>
        <w:right w:val="none" w:sz="0" w:space="0" w:color="auto"/>
      </w:divBdr>
    </w:div>
    <w:div w:id="1954290143">
      <w:bodyDiv w:val="1"/>
      <w:marLeft w:val="0"/>
      <w:marRight w:val="0"/>
      <w:marTop w:val="0"/>
      <w:marBottom w:val="0"/>
      <w:divBdr>
        <w:top w:val="none" w:sz="0" w:space="0" w:color="auto"/>
        <w:left w:val="none" w:sz="0" w:space="0" w:color="auto"/>
        <w:bottom w:val="none" w:sz="0" w:space="0" w:color="auto"/>
        <w:right w:val="none" w:sz="0" w:space="0" w:color="auto"/>
      </w:divBdr>
    </w:div>
    <w:div w:id="1985818014">
      <w:bodyDiv w:val="1"/>
      <w:marLeft w:val="0"/>
      <w:marRight w:val="0"/>
      <w:marTop w:val="0"/>
      <w:marBottom w:val="0"/>
      <w:divBdr>
        <w:top w:val="none" w:sz="0" w:space="0" w:color="auto"/>
        <w:left w:val="none" w:sz="0" w:space="0" w:color="auto"/>
        <w:bottom w:val="none" w:sz="0" w:space="0" w:color="auto"/>
        <w:right w:val="none" w:sz="0" w:space="0" w:color="auto"/>
      </w:divBdr>
    </w:div>
    <w:div w:id="1992446644">
      <w:bodyDiv w:val="1"/>
      <w:marLeft w:val="0"/>
      <w:marRight w:val="0"/>
      <w:marTop w:val="0"/>
      <w:marBottom w:val="0"/>
      <w:divBdr>
        <w:top w:val="none" w:sz="0" w:space="0" w:color="auto"/>
        <w:left w:val="none" w:sz="0" w:space="0" w:color="auto"/>
        <w:bottom w:val="none" w:sz="0" w:space="0" w:color="auto"/>
        <w:right w:val="none" w:sz="0" w:space="0" w:color="auto"/>
      </w:divBdr>
    </w:div>
    <w:div w:id="21012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952BE-F0F0-4E7C-B2EB-4ADF4F53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8576</Words>
  <Characters>59181</Characters>
  <Application>Microsoft Office Word</Application>
  <DocSecurity>0</DocSecurity>
  <Lines>493</Lines>
  <Paragraphs>135</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67622</CharactersWithSpaces>
  <SharedDoc>false</SharedDoc>
  <HLinks>
    <vt:vector size="108" baseType="variant">
      <vt:variant>
        <vt:i4>1835058</vt:i4>
      </vt:variant>
      <vt:variant>
        <vt:i4>101</vt:i4>
      </vt:variant>
      <vt:variant>
        <vt:i4>0</vt:i4>
      </vt:variant>
      <vt:variant>
        <vt:i4>5</vt:i4>
      </vt:variant>
      <vt:variant>
        <vt:lpwstr/>
      </vt:variant>
      <vt:variant>
        <vt:lpwstr>_Toc331150593</vt:lpwstr>
      </vt:variant>
      <vt:variant>
        <vt:i4>1835058</vt:i4>
      </vt:variant>
      <vt:variant>
        <vt:i4>95</vt:i4>
      </vt:variant>
      <vt:variant>
        <vt:i4>0</vt:i4>
      </vt:variant>
      <vt:variant>
        <vt:i4>5</vt:i4>
      </vt:variant>
      <vt:variant>
        <vt:lpwstr/>
      </vt:variant>
      <vt:variant>
        <vt:lpwstr>_Toc331150592</vt:lpwstr>
      </vt:variant>
      <vt:variant>
        <vt:i4>1835058</vt:i4>
      </vt:variant>
      <vt:variant>
        <vt:i4>89</vt:i4>
      </vt:variant>
      <vt:variant>
        <vt:i4>0</vt:i4>
      </vt:variant>
      <vt:variant>
        <vt:i4>5</vt:i4>
      </vt:variant>
      <vt:variant>
        <vt:lpwstr/>
      </vt:variant>
      <vt:variant>
        <vt:lpwstr>_Toc331150591</vt:lpwstr>
      </vt:variant>
      <vt:variant>
        <vt:i4>1835058</vt:i4>
      </vt:variant>
      <vt:variant>
        <vt:i4>83</vt:i4>
      </vt:variant>
      <vt:variant>
        <vt:i4>0</vt:i4>
      </vt:variant>
      <vt:variant>
        <vt:i4>5</vt:i4>
      </vt:variant>
      <vt:variant>
        <vt:lpwstr/>
      </vt:variant>
      <vt:variant>
        <vt:lpwstr>_Toc331150590</vt:lpwstr>
      </vt:variant>
      <vt:variant>
        <vt:i4>1900594</vt:i4>
      </vt:variant>
      <vt:variant>
        <vt:i4>77</vt:i4>
      </vt:variant>
      <vt:variant>
        <vt:i4>0</vt:i4>
      </vt:variant>
      <vt:variant>
        <vt:i4>5</vt:i4>
      </vt:variant>
      <vt:variant>
        <vt:lpwstr/>
      </vt:variant>
      <vt:variant>
        <vt:lpwstr>_Toc331150589</vt:lpwstr>
      </vt:variant>
      <vt:variant>
        <vt:i4>1900594</vt:i4>
      </vt:variant>
      <vt:variant>
        <vt:i4>71</vt:i4>
      </vt:variant>
      <vt:variant>
        <vt:i4>0</vt:i4>
      </vt:variant>
      <vt:variant>
        <vt:i4>5</vt:i4>
      </vt:variant>
      <vt:variant>
        <vt:lpwstr/>
      </vt:variant>
      <vt:variant>
        <vt:lpwstr>_Toc331150588</vt:lpwstr>
      </vt:variant>
      <vt:variant>
        <vt:i4>1900594</vt:i4>
      </vt:variant>
      <vt:variant>
        <vt:i4>65</vt:i4>
      </vt:variant>
      <vt:variant>
        <vt:i4>0</vt:i4>
      </vt:variant>
      <vt:variant>
        <vt:i4>5</vt:i4>
      </vt:variant>
      <vt:variant>
        <vt:lpwstr/>
      </vt:variant>
      <vt:variant>
        <vt:lpwstr>_Toc331150587</vt:lpwstr>
      </vt:variant>
      <vt:variant>
        <vt:i4>1900594</vt:i4>
      </vt:variant>
      <vt:variant>
        <vt:i4>59</vt:i4>
      </vt:variant>
      <vt:variant>
        <vt:i4>0</vt:i4>
      </vt:variant>
      <vt:variant>
        <vt:i4>5</vt:i4>
      </vt:variant>
      <vt:variant>
        <vt:lpwstr/>
      </vt:variant>
      <vt:variant>
        <vt:lpwstr>_Toc331150585</vt:lpwstr>
      </vt:variant>
      <vt:variant>
        <vt:i4>1900594</vt:i4>
      </vt:variant>
      <vt:variant>
        <vt:i4>53</vt:i4>
      </vt:variant>
      <vt:variant>
        <vt:i4>0</vt:i4>
      </vt:variant>
      <vt:variant>
        <vt:i4>5</vt:i4>
      </vt:variant>
      <vt:variant>
        <vt:lpwstr/>
      </vt:variant>
      <vt:variant>
        <vt:lpwstr>_Toc331150584</vt:lpwstr>
      </vt:variant>
      <vt:variant>
        <vt:i4>1900594</vt:i4>
      </vt:variant>
      <vt:variant>
        <vt:i4>47</vt:i4>
      </vt:variant>
      <vt:variant>
        <vt:i4>0</vt:i4>
      </vt:variant>
      <vt:variant>
        <vt:i4>5</vt:i4>
      </vt:variant>
      <vt:variant>
        <vt:lpwstr/>
      </vt:variant>
      <vt:variant>
        <vt:lpwstr>_Toc331150583</vt:lpwstr>
      </vt:variant>
      <vt:variant>
        <vt:i4>1900594</vt:i4>
      </vt:variant>
      <vt:variant>
        <vt:i4>41</vt:i4>
      </vt:variant>
      <vt:variant>
        <vt:i4>0</vt:i4>
      </vt:variant>
      <vt:variant>
        <vt:i4>5</vt:i4>
      </vt:variant>
      <vt:variant>
        <vt:lpwstr/>
      </vt:variant>
      <vt:variant>
        <vt:lpwstr>_Toc331150582</vt:lpwstr>
      </vt:variant>
      <vt:variant>
        <vt:i4>1900594</vt:i4>
      </vt:variant>
      <vt:variant>
        <vt:i4>35</vt:i4>
      </vt:variant>
      <vt:variant>
        <vt:i4>0</vt:i4>
      </vt:variant>
      <vt:variant>
        <vt:i4>5</vt:i4>
      </vt:variant>
      <vt:variant>
        <vt:lpwstr/>
      </vt:variant>
      <vt:variant>
        <vt:lpwstr>_Toc331150581</vt:lpwstr>
      </vt:variant>
      <vt:variant>
        <vt:i4>1900594</vt:i4>
      </vt:variant>
      <vt:variant>
        <vt:i4>29</vt:i4>
      </vt:variant>
      <vt:variant>
        <vt:i4>0</vt:i4>
      </vt:variant>
      <vt:variant>
        <vt:i4>5</vt:i4>
      </vt:variant>
      <vt:variant>
        <vt:lpwstr/>
      </vt:variant>
      <vt:variant>
        <vt:lpwstr>_Toc331150580</vt:lpwstr>
      </vt:variant>
      <vt:variant>
        <vt:i4>1179698</vt:i4>
      </vt:variant>
      <vt:variant>
        <vt:i4>23</vt:i4>
      </vt:variant>
      <vt:variant>
        <vt:i4>0</vt:i4>
      </vt:variant>
      <vt:variant>
        <vt:i4>5</vt:i4>
      </vt:variant>
      <vt:variant>
        <vt:lpwstr/>
      </vt:variant>
      <vt:variant>
        <vt:lpwstr>_Toc331150579</vt:lpwstr>
      </vt:variant>
      <vt:variant>
        <vt:i4>1179698</vt:i4>
      </vt:variant>
      <vt:variant>
        <vt:i4>17</vt:i4>
      </vt:variant>
      <vt:variant>
        <vt:i4>0</vt:i4>
      </vt:variant>
      <vt:variant>
        <vt:i4>5</vt:i4>
      </vt:variant>
      <vt:variant>
        <vt:lpwstr/>
      </vt:variant>
      <vt:variant>
        <vt:lpwstr>_Toc331150578</vt:lpwstr>
      </vt:variant>
      <vt:variant>
        <vt:i4>1179698</vt:i4>
      </vt:variant>
      <vt:variant>
        <vt:i4>11</vt:i4>
      </vt:variant>
      <vt:variant>
        <vt:i4>0</vt:i4>
      </vt:variant>
      <vt:variant>
        <vt:i4>5</vt:i4>
      </vt:variant>
      <vt:variant>
        <vt:lpwstr/>
      </vt:variant>
      <vt:variant>
        <vt:lpwstr>_Toc331150577</vt:lpwstr>
      </vt:variant>
      <vt:variant>
        <vt:i4>1179698</vt:i4>
      </vt:variant>
      <vt:variant>
        <vt:i4>5</vt:i4>
      </vt:variant>
      <vt:variant>
        <vt:i4>0</vt:i4>
      </vt:variant>
      <vt:variant>
        <vt:i4>5</vt:i4>
      </vt:variant>
      <vt:variant>
        <vt:lpwstr/>
      </vt:variant>
      <vt:variant>
        <vt:lpwstr>_Toc331150576</vt:lpwstr>
      </vt:variant>
      <vt:variant>
        <vt:i4>7733283</vt:i4>
      </vt:variant>
      <vt:variant>
        <vt:i4>0</vt:i4>
      </vt:variant>
      <vt:variant>
        <vt:i4>0</vt:i4>
      </vt:variant>
      <vt:variant>
        <vt:i4>5</vt:i4>
      </vt:variant>
      <vt:variant>
        <vt:lpwstr>https://csoportmunka.mvmh.hu/mvmcsoport/szabdoktar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Ibolya</dc:creator>
  <cp:keywords/>
  <dc:description/>
  <cp:lastModifiedBy>Gózó Ákos</cp:lastModifiedBy>
  <cp:revision>3</cp:revision>
  <dcterms:created xsi:type="dcterms:W3CDTF">2018-11-14T12:35:00Z</dcterms:created>
  <dcterms:modified xsi:type="dcterms:W3CDTF">2021-01-27T08:28:00Z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f5420f-0422-41f9-a479-b9e7d904cebb_Enabled">
    <vt:lpwstr>True</vt:lpwstr>
  </property>
  <property fmtid="{D5CDD505-2E9C-101B-9397-08002B2CF9AE}" pid="3" name="MSIP_Label_7df5420f-0422-41f9-a479-b9e7d904cebb_SiteId">
    <vt:lpwstr>dea3e43e-98ba-45a0-a6aa-612ac861affc</vt:lpwstr>
  </property>
  <property fmtid="{D5CDD505-2E9C-101B-9397-08002B2CF9AE}" pid="4" name="MSIP_Label_7df5420f-0422-41f9-a479-b9e7d904cebb_Ref">
    <vt:lpwstr>https://api.informationprotection.azure.com/api/dea3e43e-98ba-45a0-a6aa-612ac861affc</vt:lpwstr>
  </property>
  <property fmtid="{D5CDD505-2E9C-101B-9397-08002B2CF9AE}" pid="5" name="MSIP_Label_7df5420f-0422-41f9-a479-b9e7d904cebb_Owner">
    <vt:lpwstr>hartmann.aron@nkm.energy</vt:lpwstr>
  </property>
  <property fmtid="{D5CDD505-2E9C-101B-9397-08002B2CF9AE}" pid="6" name="MSIP_Label_7df5420f-0422-41f9-a479-b9e7d904cebb_SetDate">
    <vt:lpwstr>2017-11-13T22:18:36.2160390+01:00</vt:lpwstr>
  </property>
  <property fmtid="{D5CDD505-2E9C-101B-9397-08002B2CF9AE}" pid="7" name="MSIP_Label_7df5420f-0422-41f9-a479-b9e7d904cebb_Name">
    <vt:lpwstr>Belső használatra</vt:lpwstr>
  </property>
  <property fmtid="{D5CDD505-2E9C-101B-9397-08002B2CF9AE}" pid="8" name="MSIP_Label_7df5420f-0422-41f9-a479-b9e7d904cebb_Application">
    <vt:lpwstr>Microsoft Azure Information Protection</vt:lpwstr>
  </property>
  <property fmtid="{D5CDD505-2E9C-101B-9397-08002B2CF9AE}" pid="9" name="MSIP_Label_7df5420f-0422-41f9-a479-b9e7d904cebb_Extended_MSFT_Method">
    <vt:lpwstr>Automatic</vt:lpwstr>
  </property>
  <property fmtid="{D5CDD505-2E9C-101B-9397-08002B2CF9AE}" pid="10" name="MSIP_Label_2339c66c-b216-4cd6-a33e-70c41c0e86ec_Enabled">
    <vt:lpwstr>True</vt:lpwstr>
  </property>
  <property fmtid="{D5CDD505-2E9C-101B-9397-08002B2CF9AE}" pid="11" name="MSIP_Label_2339c66c-b216-4cd6-a33e-70c41c0e86ec_SiteId">
    <vt:lpwstr>dea3e43e-98ba-45a0-a6aa-612ac861affc</vt:lpwstr>
  </property>
  <property fmtid="{D5CDD505-2E9C-101B-9397-08002B2CF9AE}" pid="12" name="MSIP_Label_2339c66c-b216-4cd6-a33e-70c41c0e86ec_Ref">
    <vt:lpwstr>https://api.informationprotection.azure.com/api/dea3e43e-98ba-45a0-a6aa-612ac861affc</vt:lpwstr>
  </property>
  <property fmtid="{D5CDD505-2E9C-101B-9397-08002B2CF9AE}" pid="13" name="MSIP_Label_2339c66c-b216-4cd6-a33e-70c41c0e86ec_Owner">
    <vt:lpwstr>hartmann.aron@nkm.energy</vt:lpwstr>
  </property>
  <property fmtid="{D5CDD505-2E9C-101B-9397-08002B2CF9AE}" pid="14" name="MSIP_Label_2339c66c-b216-4cd6-a33e-70c41c0e86ec_SetDate">
    <vt:lpwstr>2017-11-13T22:18:36.2160390+01:00</vt:lpwstr>
  </property>
  <property fmtid="{D5CDD505-2E9C-101B-9397-08002B2CF9AE}" pid="15" name="MSIP_Label_2339c66c-b216-4cd6-a33e-70c41c0e86ec_Name">
    <vt:lpwstr>Belső használatra</vt:lpwstr>
  </property>
  <property fmtid="{D5CDD505-2E9C-101B-9397-08002B2CF9AE}" pid="16" name="MSIP_Label_2339c66c-b216-4cd6-a33e-70c41c0e86ec_Application">
    <vt:lpwstr>Microsoft Azure Information Protection</vt:lpwstr>
  </property>
  <property fmtid="{D5CDD505-2E9C-101B-9397-08002B2CF9AE}" pid="17" name="MSIP_Label_2339c66c-b216-4cd6-a33e-70c41c0e86ec_Extended_MSFT_Method">
    <vt:lpwstr>Automatic</vt:lpwstr>
  </property>
  <property fmtid="{D5CDD505-2E9C-101B-9397-08002B2CF9AE}" pid="18" name="MSIP_Label_2339c66c-b216-4cd6-a33e-70c41c0e86ec_Parent">
    <vt:lpwstr>7df5420f-0422-41f9-a479-b9e7d904cebb</vt:lpwstr>
  </property>
  <property fmtid="{D5CDD505-2E9C-101B-9397-08002B2CF9AE}" pid="19" name="Sensitivity">
    <vt:lpwstr>Belső használatra Belső használatra</vt:lpwstr>
  </property>
</Properties>
</file>